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exact"/>
        <w:jc w:val="center"/>
        <w:rPr>
          <w:b/>
          <w:color w:val="FF0000"/>
          <w:sz w:val="32"/>
          <w:szCs w:val="32"/>
        </w:rPr>
      </w:pPr>
      <w:r>
        <w:rPr>
          <w:rFonts w:hint="eastAsia"/>
          <w:b/>
          <w:color w:val="FF0000"/>
          <w:sz w:val="32"/>
          <w:szCs w:val="32"/>
        </w:rPr>
        <w:t>特种设备检验前的准备工作及注意事项</w:t>
      </w:r>
    </w:p>
    <w:p>
      <w:pPr>
        <w:spacing w:line="300" w:lineRule="exact"/>
        <w:rPr>
          <w:b/>
          <w:color w:val="FF0000"/>
          <w:sz w:val="32"/>
          <w:szCs w:val="32"/>
        </w:rPr>
      </w:pPr>
    </w:p>
    <w:p>
      <w:pPr>
        <w:spacing w:line="300" w:lineRule="exact"/>
        <w:rPr>
          <w:b/>
          <w:color w:val="FF0000"/>
          <w:sz w:val="28"/>
          <w:szCs w:val="28"/>
        </w:rPr>
      </w:pPr>
      <w:r>
        <w:rPr>
          <w:rFonts w:hint="eastAsia"/>
          <w:b/>
          <w:color w:val="FF0000"/>
          <w:sz w:val="28"/>
          <w:szCs w:val="28"/>
        </w:rPr>
        <w:t>□ 电梯监督检验</w:t>
      </w:r>
      <w:r>
        <w:rPr>
          <w:rFonts w:hint="eastAsia" w:ascii="Calibri" w:hAnsi="Calibri"/>
          <w:b/>
          <w:bCs/>
          <w:color w:val="FF0000"/>
          <w:sz w:val="28"/>
          <w:szCs w:val="28"/>
        </w:rPr>
        <w:t>前的准备工作及注意事项</w:t>
      </w:r>
      <w:r>
        <w:rPr>
          <w:rFonts w:hint="eastAsia"/>
          <w:b/>
          <w:bCs/>
          <w:color w:val="FF0000"/>
          <w:sz w:val="28"/>
          <w:szCs w:val="28"/>
        </w:rPr>
        <w:t>：</w:t>
      </w:r>
    </w:p>
    <w:p>
      <w:pPr>
        <w:spacing w:line="300" w:lineRule="exact"/>
        <w:rPr>
          <w:rFonts w:ascii="仿宋_GB2312" w:hAnsi="Calibri" w:eastAsia="仿宋_GB2312"/>
          <w:b/>
          <w:bCs/>
          <w:sz w:val="24"/>
        </w:rPr>
      </w:pPr>
      <w:r>
        <w:rPr>
          <w:rFonts w:hint="eastAsia" w:ascii="仿宋_GB2312" w:hAnsi="Calibri" w:eastAsia="仿宋_GB2312"/>
          <w:b/>
          <w:bCs/>
          <w:sz w:val="24"/>
        </w:rPr>
        <w:t>1、施工前资料审查阶段应提供以下见证件，并填写</w:t>
      </w:r>
      <w:r>
        <w:rPr>
          <w:rFonts w:hint="eastAsia" w:ascii="仿宋_GB2312" w:hAnsi="Calibri" w:eastAsia="仿宋_GB2312"/>
          <w:b/>
          <w:bCs/>
          <w:i/>
          <w:sz w:val="24"/>
        </w:rPr>
        <w:t>监督检验资料自检表</w:t>
      </w:r>
      <w:r>
        <w:rPr>
          <w:rFonts w:hint="eastAsia" w:ascii="仿宋_GB2312" w:hAnsi="Calibri" w:eastAsia="仿宋_GB2312"/>
          <w:b/>
          <w:bCs/>
          <w:sz w:val="24"/>
        </w:rPr>
        <w:t>：</w:t>
      </w:r>
    </w:p>
    <w:p>
      <w:pPr>
        <w:spacing w:line="300" w:lineRule="exact"/>
        <w:rPr>
          <w:rFonts w:ascii="仿宋_GB2312" w:hAnsi="Calibri" w:eastAsia="仿宋_GB2312"/>
          <w:bCs/>
          <w:sz w:val="24"/>
        </w:rPr>
      </w:pPr>
      <w:r>
        <w:rPr>
          <w:rFonts w:hint="eastAsia" w:ascii="仿宋_GB2312" w:hAnsi="Calibri" w:eastAsia="仿宋_GB2312"/>
          <w:bCs/>
          <w:sz w:val="24"/>
        </w:rPr>
        <w:t>①制造许可证明文件；②电梯整机型式试验合格证书或者报告书；③产品质量证明文件（或改造后的整梯合格证）；④安全保护装置和主要部件的型式试验合格证，以及限速器和渐进式安全钳的调试证书；⑤机房或者机器设备间及井道布置图、电气原理图；</w:t>
      </w:r>
    </w:p>
    <w:p>
      <w:pPr>
        <w:spacing w:line="300" w:lineRule="exact"/>
        <w:rPr>
          <w:rFonts w:ascii="仿宋_GB2312" w:hAnsi="Calibri" w:eastAsia="仿宋_GB2312"/>
          <w:bCs/>
          <w:sz w:val="24"/>
        </w:rPr>
      </w:pPr>
      <w:r>
        <w:rPr>
          <w:rFonts w:hint="eastAsia" w:ascii="仿宋_GB2312" w:hAnsi="Calibri" w:eastAsia="仿宋_GB2312"/>
          <w:bCs/>
          <w:sz w:val="24"/>
        </w:rPr>
        <w:t>⑥安装使用维护说明书；⑦施工许可证和施工告知书、施工方案；⑧电梯现场施工作业人员信息汇总表；⑨电梯施工前制造质量确认记录、土建工程检查记录。</w:t>
      </w:r>
    </w:p>
    <w:p>
      <w:pPr>
        <w:spacing w:line="300" w:lineRule="exact"/>
        <w:rPr>
          <w:rFonts w:ascii="仿宋_GB2312" w:hAnsi="Calibri" w:eastAsia="仿宋_GB2312"/>
          <w:b/>
          <w:bCs/>
          <w:sz w:val="24"/>
        </w:rPr>
      </w:pPr>
      <w:r>
        <w:rPr>
          <w:rFonts w:hint="eastAsia" w:ascii="仿宋_GB2312" w:hAnsi="Calibri" w:eastAsia="仿宋_GB2312"/>
          <w:b/>
          <w:bCs/>
          <w:sz w:val="24"/>
        </w:rPr>
        <w:t>2、只有在以上资料审查确认合格后，施工单位才能开始施工。</w:t>
      </w:r>
    </w:p>
    <w:p>
      <w:pPr>
        <w:spacing w:line="300" w:lineRule="exact"/>
        <w:rPr>
          <w:rFonts w:ascii="仿宋_GB2312" w:hAnsi="Calibri" w:eastAsia="仿宋_GB2312"/>
          <w:b/>
          <w:bCs/>
          <w:sz w:val="24"/>
        </w:rPr>
      </w:pPr>
      <w:r>
        <w:rPr>
          <w:rFonts w:hint="eastAsia" w:ascii="仿宋_GB2312" w:hAnsi="Calibri" w:eastAsia="仿宋_GB2312"/>
          <w:b/>
          <w:bCs/>
          <w:sz w:val="24"/>
        </w:rPr>
        <w:t>3、施工完成后应在自检合格的基础上，报检验机构确定现场监督检验的时间。</w:t>
      </w:r>
    </w:p>
    <w:p>
      <w:pPr>
        <w:spacing w:line="300" w:lineRule="exact"/>
        <w:rPr>
          <w:b/>
          <w:color w:val="FF0000"/>
          <w:sz w:val="28"/>
          <w:szCs w:val="28"/>
        </w:rPr>
      </w:pPr>
      <w:r>
        <w:rPr>
          <w:rFonts w:hint="eastAsia"/>
          <w:b/>
          <w:color w:val="FF0000"/>
          <w:sz w:val="28"/>
          <w:szCs w:val="28"/>
        </w:rPr>
        <w:t>□ 起重机械监督检验</w:t>
      </w:r>
      <w:r>
        <w:rPr>
          <w:rFonts w:hint="eastAsia" w:ascii="Calibri" w:hAnsi="Calibri"/>
          <w:b/>
          <w:bCs/>
          <w:color w:val="FF0000"/>
          <w:sz w:val="28"/>
          <w:szCs w:val="28"/>
        </w:rPr>
        <w:t>前的准备工作及注意事项</w:t>
      </w:r>
      <w:r>
        <w:rPr>
          <w:rFonts w:hint="eastAsia"/>
          <w:b/>
          <w:bCs/>
          <w:color w:val="FF0000"/>
          <w:sz w:val="28"/>
          <w:szCs w:val="28"/>
        </w:rPr>
        <w:t>：</w:t>
      </w:r>
    </w:p>
    <w:p>
      <w:pPr>
        <w:pStyle w:val="2"/>
        <w:adjustRightInd w:val="0"/>
        <w:snapToGrid w:val="0"/>
        <w:spacing w:after="0"/>
        <w:ind w:left="0" w:leftChars="0"/>
        <w:jc w:val="left"/>
        <w:rPr>
          <w:rFonts w:ascii="仿宋_GB2312" w:eastAsia="仿宋_GB2312"/>
          <w:color w:val="000000" w:themeColor="text1"/>
          <w:sz w:val="24"/>
        </w:rPr>
      </w:pPr>
      <w:r>
        <w:rPr>
          <w:rFonts w:hint="eastAsia" w:ascii="仿宋_GB2312" w:eastAsia="仿宋_GB2312"/>
          <w:b/>
          <w:sz w:val="24"/>
        </w:rPr>
        <w:t>1、施工前资料审查阶段还应提供以下见证件：</w:t>
      </w:r>
      <w:r>
        <w:rPr>
          <w:rFonts w:ascii="仿宋_GB2312" w:eastAsia="仿宋_GB2312"/>
          <w:b/>
          <w:sz w:val="24"/>
        </w:rPr>
        <w:br w:type="textWrapping"/>
      </w:r>
      <w:r>
        <w:rPr>
          <w:rFonts w:hint="eastAsia" w:ascii="仿宋_GB2312" w:hAnsi="Calibri" w:eastAsia="仿宋_GB2312"/>
          <w:bCs/>
          <w:sz w:val="24"/>
        </w:rPr>
        <w:t>①产品技术文件，包括产品设计文件、改造重大维修施工设计文件、安装及其使用维护说明、型式试验合格证明, 制造监督检验证书（如有）；②设备合同（包括技术要求和设备预用途、使用环境的说明）和施工合同；③施工质量计划、施工作业（工艺）文件；④</w:t>
      </w:r>
      <w:r>
        <w:rPr>
          <w:rFonts w:ascii="仿宋_GB2312" w:hAnsi="Calibri" w:eastAsia="仿宋_GB2312"/>
          <w:bCs/>
          <w:sz w:val="24"/>
        </w:rPr>
        <w:t>现场施工的项目负责人、质量体系责任人员、专业技术人员和技术工人名单和持证人员的相关证件；</w:t>
      </w:r>
      <w:r>
        <w:rPr>
          <w:rFonts w:hint="eastAsia" w:ascii="仿宋_GB2312" w:hAnsi="Calibri" w:eastAsia="仿宋_GB2312"/>
          <w:bCs/>
          <w:sz w:val="24"/>
        </w:rPr>
        <w:t>⑤整机、主要部件和安全保护装置型式试验报告（必要时）；⑥施工前相关项目自检报告（包括基础验收合格证明）。</w:t>
      </w:r>
    </w:p>
    <w:p>
      <w:pPr>
        <w:spacing w:line="300" w:lineRule="exact"/>
        <w:rPr>
          <w:rFonts w:ascii="仿宋_GB2312" w:eastAsia="仿宋_GB2312"/>
          <w:kern w:val="0"/>
          <w:sz w:val="24"/>
        </w:rPr>
      </w:pPr>
      <w:r>
        <w:rPr>
          <w:rFonts w:hint="eastAsia" w:ascii="仿宋_GB2312" w:eastAsia="仿宋_GB2312"/>
          <w:kern w:val="0"/>
          <w:sz w:val="24"/>
        </w:rPr>
        <w:t>注意：</w:t>
      </w:r>
      <w:r>
        <w:rPr>
          <w:rFonts w:hint="eastAsia" w:ascii="仿宋_GB2312" w:eastAsia="仿宋_GB2312"/>
          <w:b/>
          <w:color w:val="000000"/>
          <w:spacing w:val="-6"/>
          <w:sz w:val="24"/>
        </w:rPr>
        <w:t>只有在以上资料审查确认合格后，施工单位才能开始施工。</w:t>
      </w:r>
    </w:p>
    <w:p>
      <w:pPr>
        <w:tabs>
          <w:tab w:val="left" w:pos="630"/>
        </w:tabs>
        <w:spacing w:line="300" w:lineRule="exact"/>
        <w:ind w:left="360" w:hanging="360" w:hangingChars="158"/>
        <w:rPr>
          <w:rFonts w:ascii="仿宋_GB2312" w:eastAsia="仿宋_GB2312"/>
          <w:b/>
          <w:sz w:val="24"/>
        </w:rPr>
      </w:pPr>
      <w:r>
        <w:rPr>
          <w:rFonts w:hint="eastAsia" w:ascii="仿宋_GB2312" w:eastAsia="仿宋_GB2312"/>
          <w:b/>
          <w:color w:val="000000"/>
          <w:spacing w:val="-6"/>
          <w:sz w:val="24"/>
        </w:rPr>
        <w:t>2、 施工过程中实物确认和现场监督时间具体与</w:t>
      </w:r>
      <w:r>
        <w:rPr>
          <w:rFonts w:hint="eastAsia" w:ascii="仿宋_GB2312" w:eastAsia="仿宋_GB2312"/>
          <w:b/>
          <w:sz w:val="24"/>
        </w:rPr>
        <w:t>监检人员协商后确定。</w:t>
      </w:r>
    </w:p>
    <w:p>
      <w:pPr>
        <w:tabs>
          <w:tab w:val="left" w:pos="630"/>
        </w:tabs>
        <w:spacing w:line="300" w:lineRule="exact"/>
        <w:ind w:left="379" w:hanging="379" w:hangingChars="158"/>
        <w:rPr>
          <w:rFonts w:ascii="仿宋_GB2312" w:eastAsia="仿宋_GB2312"/>
          <w:b/>
          <w:kern w:val="0"/>
          <w:sz w:val="24"/>
        </w:rPr>
      </w:pPr>
      <w:r>
        <w:rPr>
          <w:rFonts w:hint="eastAsia" w:ascii="仿宋_GB2312" w:eastAsia="仿宋_GB2312"/>
          <w:b/>
          <w:sz w:val="24"/>
        </w:rPr>
        <w:t>3、 监检具体实施请详细阅读《</w:t>
      </w:r>
      <w:r>
        <w:rPr>
          <w:rFonts w:hint="eastAsia" w:ascii="仿宋_GB2312" w:eastAsia="仿宋_GB2312" w:cs="黑体"/>
          <w:b/>
          <w:color w:val="000000"/>
          <w:kern w:val="0"/>
          <w:sz w:val="24"/>
        </w:rPr>
        <w:t>起重机械施工单位接受监督检验工作指南》。</w:t>
      </w:r>
    </w:p>
    <w:p>
      <w:pPr>
        <w:spacing w:line="300" w:lineRule="exact"/>
        <w:rPr>
          <w:rFonts w:ascii="Calibri" w:hAnsi="Calibri"/>
          <w:b/>
          <w:bCs/>
          <w:color w:val="FF0000"/>
          <w:sz w:val="28"/>
          <w:szCs w:val="28"/>
        </w:rPr>
      </w:pPr>
      <w:r>
        <w:rPr>
          <w:rFonts w:hint="eastAsia"/>
          <w:b/>
          <w:color w:val="FF0000"/>
          <w:sz w:val="28"/>
          <w:szCs w:val="28"/>
        </w:rPr>
        <w:t>□ 电梯定期</w:t>
      </w:r>
      <w:r>
        <w:rPr>
          <w:rFonts w:hint="eastAsia" w:ascii="Calibri" w:hAnsi="Calibri"/>
          <w:b/>
          <w:bCs/>
          <w:color w:val="FF0000"/>
          <w:sz w:val="28"/>
          <w:szCs w:val="28"/>
        </w:rPr>
        <w:t>检验前的准备工作及注意事项</w:t>
      </w:r>
      <w:r>
        <w:rPr>
          <w:rFonts w:hint="eastAsia"/>
          <w:b/>
          <w:bCs/>
          <w:color w:val="FF0000"/>
          <w:sz w:val="28"/>
          <w:szCs w:val="28"/>
        </w:rPr>
        <w:t>：</w:t>
      </w:r>
    </w:p>
    <w:p>
      <w:pPr>
        <w:spacing w:line="300" w:lineRule="exact"/>
        <w:rPr>
          <w:rFonts w:ascii="仿宋_GB2312" w:eastAsia="仿宋_GB2312"/>
          <w:sz w:val="24"/>
        </w:rPr>
      </w:pPr>
      <w:r>
        <w:rPr>
          <w:rFonts w:hint="eastAsia" w:ascii="仿宋_GB2312" w:eastAsia="仿宋_GB2312"/>
          <w:sz w:val="24"/>
        </w:rPr>
        <w:t>1、事先应委托维保单位对受检电梯进行一次全面维保与年度自检，并出具自检报告。</w:t>
      </w:r>
    </w:p>
    <w:p>
      <w:pPr>
        <w:spacing w:line="300" w:lineRule="exact"/>
        <w:rPr>
          <w:rFonts w:ascii="仿宋_GB2312" w:eastAsia="仿宋_GB2312"/>
          <w:sz w:val="24"/>
        </w:rPr>
      </w:pPr>
      <w:r>
        <w:rPr>
          <w:rFonts w:hint="eastAsia" w:ascii="仿宋_GB2312" w:eastAsia="仿宋_GB2312"/>
          <w:sz w:val="24"/>
        </w:rPr>
        <w:t>2、通知维保单位，并安排相关安全管理、司机到检验现场配合检验。</w:t>
      </w:r>
    </w:p>
    <w:p>
      <w:pPr>
        <w:spacing w:line="300" w:lineRule="exact"/>
        <w:rPr>
          <w:rFonts w:ascii="仿宋_GB2312" w:eastAsia="仿宋_GB2312"/>
          <w:sz w:val="24"/>
        </w:rPr>
      </w:pPr>
      <w:r>
        <w:rPr>
          <w:rFonts w:hint="eastAsia" w:ascii="仿宋_GB2312" w:eastAsia="仿宋_GB2312"/>
          <w:sz w:val="24"/>
        </w:rPr>
        <w:t>3、向检验人员提供在用电梯安全技术档案和运行管理制度、有效的电梯维护保养合同、安全管理人员和司机证书等。</w:t>
      </w:r>
    </w:p>
    <w:p>
      <w:pPr>
        <w:spacing w:line="300" w:lineRule="exact"/>
        <w:rPr>
          <w:rFonts w:ascii="仿宋_GB2312" w:eastAsia="仿宋_GB2312"/>
          <w:sz w:val="24"/>
        </w:rPr>
      </w:pPr>
      <w:r>
        <w:rPr>
          <w:rFonts w:hint="eastAsia" w:ascii="仿宋_GB2312" w:eastAsia="仿宋_GB2312"/>
          <w:sz w:val="24"/>
        </w:rPr>
        <w:t>4、在检验现场（基站入口、扶梯和人行道出入口等）设置“设备检验，暂停使用”的警示标志，并清理检验通道、设置安全围栏。</w:t>
      </w:r>
    </w:p>
    <w:p>
      <w:pPr>
        <w:spacing w:line="300" w:lineRule="exact"/>
        <w:rPr>
          <w:rFonts w:ascii="仿宋_GB2312" w:eastAsia="仿宋_GB2312" w:cs="黑体"/>
          <w:b/>
          <w:color w:val="000000"/>
          <w:kern w:val="0"/>
          <w:sz w:val="28"/>
          <w:szCs w:val="28"/>
        </w:rPr>
      </w:pPr>
      <w:r>
        <w:rPr>
          <w:rFonts w:hint="eastAsia"/>
          <w:b/>
          <w:color w:val="FF0000"/>
          <w:sz w:val="28"/>
          <w:szCs w:val="28"/>
        </w:rPr>
        <w:t>□ 起重机械定期检验</w:t>
      </w:r>
      <w:r>
        <w:rPr>
          <w:rFonts w:hint="eastAsia" w:ascii="Calibri" w:hAnsi="Calibri"/>
          <w:b/>
          <w:bCs/>
          <w:color w:val="FF0000"/>
          <w:sz w:val="28"/>
          <w:szCs w:val="28"/>
        </w:rPr>
        <w:t>前的准备工作及注意事项</w:t>
      </w:r>
      <w:r>
        <w:rPr>
          <w:rFonts w:hint="eastAsia"/>
          <w:b/>
          <w:bCs/>
          <w:color w:val="FF0000"/>
          <w:sz w:val="28"/>
          <w:szCs w:val="28"/>
        </w:rPr>
        <w:t>：</w:t>
      </w:r>
    </w:p>
    <w:p>
      <w:pPr>
        <w:spacing w:line="300" w:lineRule="exact"/>
        <w:rPr>
          <w:rFonts w:ascii="仿宋_GB2312" w:eastAsia="仿宋_GB2312" w:cs="黑体"/>
          <w:color w:val="000000"/>
          <w:kern w:val="0"/>
          <w:sz w:val="24"/>
        </w:rPr>
      </w:pPr>
      <w:r>
        <w:rPr>
          <w:rFonts w:hint="eastAsia" w:ascii="仿宋_GB2312" w:eastAsia="仿宋_GB2312"/>
          <w:sz w:val="24"/>
        </w:rPr>
        <w:t>1、准备设备安全技术档案资料：产品出厂技术文件、设备上次检验报告、</w:t>
      </w:r>
      <w:r>
        <w:rPr>
          <w:rFonts w:hAnsi="宋体"/>
          <w:szCs w:val="21"/>
        </w:rPr>
        <w:t>使用登记证，</w:t>
      </w:r>
      <w:r>
        <w:rPr>
          <w:rFonts w:hint="eastAsia" w:ascii="仿宋_GB2312" w:eastAsia="仿宋_GB2312"/>
          <w:sz w:val="24"/>
        </w:rPr>
        <w:t>日常使用及维护保养记录、自检记录、运行故障及修理记录等（格式可在我院网站www.nbtjy.com表格下载中《起重机械安全管理手册》获取），首检设备另行提供制造许可证或者型式试验备案许可证明。</w:t>
      </w:r>
    </w:p>
    <w:p>
      <w:pPr>
        <w:spacing w:line="300" w:lineRule="exact"/>
        <w:rPr>
          <w:rFonts w:ascii="仿宋_GB2312" w:eastAsia="仿宋_GB2312"/>
          <w:sz w:val="24"/>
        </w:rPr>
      </w:pPr>
      <w:r>
        <w:rPr>
          <w:rFonts w:hint="eastAsia" w:ascii="仿宋_GB2312" w:eastAsia="仿宋_GB2312"/>
          <w:sz w:val="24"/>
        </w:rPr>
        <w:t>2、安排相关管理、操作人员，并通知维保单位（若有）现场配合检验。</w:t>
      </w:r>
    </w:p>
    <w:p>
      <w:pPr>
        <w:spacing w:line="300" w:lineRule="exact"/>
        <w:rPr>
          <w:rFonts w:ascii="仿宋_GB2312" w:eastAsia="仿宋_GB2312"/>
          <w:sz w:val="24"/>
        </w:rPr>
      </w:pPr>
      <w:r>
        <w:rPr>
          <w:rFonts w:hint="eastAsia" w:ascii="仿宋_GB2312" w:eastAsia="仿宋_GB2312"/>
          <w:sz w:val="24"/>
        </w:rPr>
        <w:t>3、现场的环境和场地条件符合检验要求，没有影响检验的物品、设施，清除起重机上的杂物和油污，并且设置相应的警示标志。</w:t>
      </w:r>
    </w:p>
    <w:p>
      <w:pPr>
        <w:spacing w:line="300" w:lineRule="exact"/>
        <w:rPr>
          <w:rFonts w:ascii="仿宋_GB2312" w:eastAsia="仿宋_GB2312"/>
          <w:sz w:val="24"/>
        </w:rPr>
      </w:pPr>
      <w:r>
        <w:rPr>
          <w:rFonts w:hint="eastAsia" w:ascii="仿宋_GB2312" w:eastAsia="仿宋_GB2312"/>
          <w:sz w:val="24"/>
        </w:rPr>
        <w:t>4、落实登高、防爆、防尘等安全保护和防护措施，安全照明、工作电源等应符合检验要求。</w:t>
      </w:r>
    </w:p>
    <w:p>
      <w:pPr>
        <w:spacing w:line="300" w:lineRule="exact"/>
        <w:rPr>
          <w:rFonts w:ascii="仿宋_GB2312" w:eastAsia="仿宋_GB2312" w:cs="黑体"/>
          <w:color w:val="000000"/>
          <w:kern w:val="0"/>
          <w:sz w:val="24"/>
        </w:rPr>
      </w:pPr>
      <w:r>
        <w:rPr>
          <w:rFonts w:hint="eastAsia" w:ascii="仿宋_GB2312" w:eastAsia="仿宋_GB2312"/>
          <w:sz w:val="24"/>
        </w:rPr>
        <w:t>5、需要进行载荷试验的（如首检等），配备满足载荷试验所规定重量和相应型式的试验荷。</w:t>
      </w:r>
    </w:p>
    <w:p>
      <w:pPr>
        <w:spacing w:line="300" w:lineRule="exact"/>
        <w:rPr>
          <w:rFonts w:ascii="Calibri" w:hAnsi="Calibri"/>
          <w:b/>
          <w:bCs/>
          <w:color w:val="FF0000"/>
          <w:sz w:val="28"/>
          <w:szCs w:val="28"/>
        </w:rPr>
      </w:pPr>
      <w:r>
        <w:rPr>
          <w:rFonts w:hint="eastAsia"/>
          <w:b/>
          <w:color w:val="FF0000"/>
          <w:sz w:val="28"/>
          <w:szCs w:val="28"/>
        </w:rPr>
        <w:t>□ 场（厂）内机动车辆</w:t>
      </w:r>
      <w:r>
        <w:rPr>
          <w:rFonts w:hint="eastAsia" w:ascii="Calibri" w:hAnsi="Calibri"/>
          <w:b/>
          <w:bCs/>
          <w:color w:val="FF0000"/>
          <w:sz w:val="28"/>
          <w:szCs w:val="28"/>
        </w:rPr>
        <w:t>检验前的准备工作及注意事项</w:t>
      </w:r>
      <w:r>
        <w:rPr>
          <w:rFonts w:hint="eastAsia"/>
          <w:b/>
          <w:bCs/>
          <w:color w:val="FF0000"/>
          <w:sz w:val="28"/>
          <w:szCs w:val="28"/>
        </w:rPr>
        <w:t>：</w:t>
      </w:r>
    </w:p>
    <w:p>
      <w:pPr>
        <w:spacing w:line="300" w:lineRule="exact"/>
        <w:rPr>
          <w:rFonts w:ascii="仿宋_GB2312" w:eastAsia="仿宋_GB2312"/>
          <w:sz w:val="24"/>
        </w:rPr>
      </w:pPr>
      <w:r>
        <w:rPr>
          <w:rFonts w:hint="eastAsia" w:ascii="仿宋_GB2312" w:eastAsia="仿宋_GB2312"/>
          <w:sz w:val="24"/>
        </w:rPr>
        <w:t>1、事先对受检车辆进行一次全面维保与自检</w:t>
      </w:r>
      <w:r>
        <w:rPr>
          <w:rFonts w:hint="eastAsia" w:ascii="仿宋_GB2312" w:eastAsia="仿宋_GB2312"/>
          <w:sz w:val="24"/>
          <w:lang w:eastAsia="zh-CN"/>
        </w:rPr>
        <w:t>，</w:t>
      </w:r>
      <w:r>
        <w:rPr>
          <w:rFonts w:hint="eastAsia" w:ascii="仿宋_GB2312" w:eastAsia="仿宋_GB2312"/>
          <w:sz w:val="24"/>
          <w:lang w:val="en-US" w:eastAsia="zh-CN"/>
        </w:rPr>
        <w:t>并提供自检报告</w:t>
      </w:r>
      <w:r>
        <w:rPr>
          <w:rFonts w:hint="eastAsia" w:ascii="仿宋_GB2312" w:eastAsia="仿宋_GB2312"/>
          <w:sz w:val="24"/>
        </w:rPr>
        <w:t>，</w:t>
      </w:r>
      <w:r>
        <w:rPr>
          <w:rFonts w:hint="eastAsia" w:ascii="仿宋_GB2312" w:eastAsia="仿宋_GB2312"/>
          <w:sz w:val="24"/>
          <w:lang w:val="en-US" w:eastAsia="zh-CN"/>
        </w:rPr>
        <w:t>提供</w:t>
      </w:r>
      <w:r>
        <w:rPr>
          <w:rFonts w:hint="eastAsia"/>
          <w:sz w:val="24"/>
        </w:rPr>
        <w:t>场车</w:t>
      </w:r>
      <w:r>
        <w:rPr>
          <w:rFonts w:hint="eastAsia" w:ascii="仿宋_GB2312" w:eastAsia="仿宋_GB2312"/>
          <w:sz w:val="24"/>
          <w:lang w:val="en-US" w:eastAsia="zh-CN"/>
        </w:rPr>
        <w:t>使用区域及作业环境说明（观光车辆应附行驶路线图），以及检验工作需要的其他相关资料，确</w:t>
      </w:r>
      <w:r>
        <w:rPr>
          <w:rFonts w:hint="eastAsia" w:ascii="仿宋_GB2312" w:eastAsia="仿宋_GB2312"/>
          <w:sz w:val="24"/>
        </w:rPr>
        <w:t>保检验日车辆可正常运行，并检查车辆上的牌照、铭牌、安全标志等是否齐全有效。</w:t>
      </w:r>
    </w:p>
    <w:p>
      <w:pPr>
        <w:spacing w:line="300" w:lineRule="exact"/>
        <w:rPr>
          <w:rFonts w:ascii="仿宋_GB2312" w:eastAsia="仿宋_GB2312"/>
          <w:sz w:val="24"/>
        </w:rPr>
      </w:pPr>
      <w:r>
        <w:rPr>
          <w:rFonts w:hint="eastAsia" w:ascii="仿宋_GB2312" w:eastAsia="仿宋_GB2312"/>
          <w:sz w:val="24"/>
        </w:rPr>
        <w:t>2、安排相关安全管理、操作人员（司机）到检验现场配合检验。</w:t>
      </w:r>
    </w:p>
    <w:p>
      <w:pPr>
        <w:spacing w:line="300" w:lineRule="exact"/>
        <w:rPr>
          <w:rFonts w:hint="eastAsia" w:ascii="仿宋_GB2312" w:eastAsia="仿宋_GB2312"/>
          <w:sz w:val="24"/>
        </w:rPr>
      </w:pPr>
      <w:r>
        <w:rPr>
          <w:rFonts w:hint="eastAsia" w:ascii="仿宋_GB2312" w:eastAsia="仿宋_GB2312"/>
          <w:sz w:val="24"/>
        </w:rPr>
        <w:t>3、提供在用车辆安全技术档案和运行管理制度，首次检验的车辆应提供</w:t>
      </w:r>
      <w:r>
        <w:rPr>
          <w:rFonts w:hint="eastAsia" w:ascii="仿宋_GB2312" w:eastAsia="仿宋_GB2312"/>
          <w:sz w:val="24"/>
          <w:lang w:val="en-US" w:eastAsia="zh-CN"/>
        </w:rPr>
        <w:t>产品质量合格证明、</w:t>
      </w:r>
      <w:r>
        <w:rPr>
          <w:rFonts w:hint="eastAsia" w:ascii="仿宋_GB2312" w:eastAsia="仿宋_GB2312"/>
          <w:sz w:val="24"/>
        </w:rPr>
        <w:t>使用维护保养说明</w:t>
      </w:r>
      <w:r>
        <w:rPr>
          <w:rFonts w:hint="eastAsia" w:ascii="仿宋_GB2312" w:eastAsia="仿宋_GB2312"/>
          <w:sz w:val="24"/>
          <w:lang w:eastAsia="zh-CN"/>
        </w:rPr>
        <w:t>、</w:t>
      </w:r>
      <w:r>
        <w:rPr>
          <w:rFonts w:hint="eastAsia" w:ascii="仿宋_GB2312" w:eastAsia="仿宋_GB2312"/>
          <w:sz w:val="24"/>
        </w:rPr>
        <w:t>特种设备制造许可证、整机型式试验证书等出厂资料。</w:t>
      </w:r>
    </w:p>
    <w:p>
      <w:pPr>
        <w:spacing w:line="300" w:lineRule="exact"/>
        <w:rPr>
          <w:rFonts w:hint="eastAsia" w:ascii="仿宋_GB2312" w:eastAsia="仿宋_GB2312"/>
          <w:sz w:val="24"/>
          <w:lang w:eastAsia="zh-CN"/>
        </w:rPr>
      </w:pPr>
      <w:r>
        <w:rPr>
          <w:rFonts w:hint="eastAsia" w:ascii="仿宋_GB2312" w:eastAsia="仿宋_GB2312"/>
          <w:sz w:val="24"/>
          <w:lang w:val="en-US" w:eastAsia="zh-CN"/>
        </w:rPr>
        <w:t>4、</w:t>
      </w:r>
      <w:r>
        <w:rPr>
          <w:rFonts w:hint="eastAsia" w:ascii="仿宋_GB2312" w:eastAsia="仿宋_GB2312"/>
          <w:sz w:val="24"/>
        </w:rPr>
        <w:t>需要拆卸才能进行检验的零部件、安全保护和防护装置，按照要求进行拆卸</w:t>
      </w:r>
      <w:r>
        <w:rPr>
          <w:rFonts w:hint="eastAsia" w:ascii="仿宋_GB2312" w:eastAsia="仿宋_GB2312"/>
          <w:sz w:val="24"/>
          <w:lang w:eastAsia="zh-CN"/>
        </w:rPr>
        <w:t>。</w:t>
      </w:r>
    </w:p>
    <w:p>
      <w:pPr>
        <w:spacing w:line="300" w:lineRule="exact"/>
        <w:rPr>
          <w:rFonts w:hint="eastAsia" w:ascii="仿宋_GB2312" w:eastAsia="仿宋_GB2312"/>
          <w:sz w:val="24"/>
          <w:lang w:val="en-US" w:eastAsia="zh-CN"/>
        </w:rPr>
      </w:pPr>
      <w:r>
        <w:rPr>
          <w:rFonts w:hint="eastAsia" w:ascii="仿宋_GB2312" w:eastAsia="仿宋_GB2312"/>
          <w:sz w:val="24"/>
          <w:lang w:val="en-US" w:eastAsia="zh-CN"/>
        </w:rPr>
        <w:t>5、</w:t>
      </w:r>
      <w:r>
        <w:rPr>
          <w:rFonts w:hint="eastAsia" w:ascii="仿宋_GB2312" w:eastAsia="仿宋_GB2312"/>
          <w:sz w:val="24"/>
        </w:rPr>
        <w:t>需要进</w:t>
      </w:r>
      <w:bookmarkStart w:id="0" w:name="_GoBack"/>
      <w:bookmarkEnd w:id="0"/>
      <w:r>
        <w:rPr>
          <w:rFonts w:hint="eastAsia" w:ascii="仿宋_GB2312" w:eastAsia="仿宋_GB2312"/>
          <w:sz w:val="24"/>
        </w:rPr>
        <w:t>行载荷试验的，</w:t>
      </w:r>
      <w:r>
        <w:rPr>
          <w:rFonts w:hint="eastAsia" w:ascii="仿宋_GB2312" w:eastAsia="仿宋_GB2312"/>
          <w:sz w:val="24"/>
          <w:lang w:val="en-US" w:eastAsia="zh-CN"/>
        </w:rPr>
        <w:t>应</w:t>
      </w:r>
      <w:r>
        <w:rPr>
          <w:rFonts w:hint="eastAsia" w:ascii="仿宋_GB2312" w:eastAsia="仿宋_GB2312"/>
          <w:sz w:val="24"/>
        </w:rPr>
        <w:t>配备满足检验所需的载荷</w:t>
      </w:r>
      <w:r>
        <w:rPr>
          <w:rFonts w:hint="eastAsia" w:ascii="仿宋_GB2312" w:eastAsia="仿宋_GB2312"/>
          <w:sz w:val="24"/>
          <w:lang w:eastAsia="zh-CN"/>
        </w:rPr>
        <w:t>，</w:t>
      </w:r>
      <w:r>
        <w:rPr>
          <w:rFonts w:hint="eastAsia" w:ascii="仿宋_GB2312" w:eastAsia="仿宋_GB2312"/>
          <w:sz w:val="24"/>
          <w:lang w:val="en-US" w:eastAsia="zh-CN"/>
        </w:rPr>
        <w:t>观光车辆应配备与额定载荷相对应的重物，如砝码、沙包等以便于进行最大坡度制停试验，额定载荷=载客人数x85kg</w:t>
      </w:r>
      <w:r>
        <w:rPr>
          <w:rFonts w:hint="eastAsia" w:ascii="仿宋_GB2312" w:eastAsia="仿宋_GB2312"/>
          <w:sz w:val="24"/>
          <w:lang w:eastAsia="zh-CN"/>
        </w:rPr>
        <w:t>。</w:t>
      </w:r>
    </w:p>
    <w:p>
      <w:pPr>
        <w:spacing w:line="300" w:lineRule="exact"/>
        <w:rPr>
          <w:rFonts w:ascii="仿宋_GB2312" w:eastAsia="仿宋_GB2312"/>
          <w:sz w:val="24"/>
        </w:rPr>
      </w:pPr>
      <w:r>
        <w:rPr>
          <w:rFonts w:hint="eastAsia" w:ascii="仿宋_GB2312" w:eastAsia="仿宋_GB2312"/>
          <w:sz w:val="24"/>
          <w:lang w:val="en-US" w:eastAsia="zh-CN"/>
        </w:rPr>
        <w:t>6</w:t>
      </w:r>
      <w:r>
        <w:rPr>
          <w:rFonts w:hint="eastAsia" w:ascii="仿宋_GB2312" w:eastAsia="仿宋_GB2312"/>
          <w:sz w:val="24"/>
        </w:rPr>
        <w:t>、检验场地应清洁、平整、宽阔，不应有与车辆检验无关的物品和设备，并应放置安全警示牌或安全围栏。</w:t>
      </w:r>
    </w:p>
    <w:p>
      <w:pPr>
        <w:spacing w:line="300" w:lineRule="exact"/>
        <w:rPr>
          <w:b/>
          <w:color w:val="FF0000"/>
          <w:sz w:val="28"/>
          <w:szCs w:val="28"/>
        </w:rPr>
      </w:pPr>
      <w:r>
        <w:rPr>
          <w:rFonts w:hint="eastAsia"/>
          <w:b/>
          <w:color w:val="FF0000"/>
          <w:sz w:val="28"/>
          <w:szCs w:val="28"/>
        </w:rPr>
        <w:t>□ 锅炉检验</w:t>
      </w:r>
      <w:r>
        <w:rPr>
          <w:rFonts w:hint="eastAsia" w:ascii="Calibri" w:hAnsi="Calibri"/>
          <w:b/>
          <w:bCs/>
          <w:color w:val="FF0000"/>
          <w:sz w:val="28"/>
          <w:szCs w:val="28"/>
        </w:rPr>
        <w:t>前的准备工作及注意事项</w:t>
      </w:r>
      <w:r>
        <w:rPr>
          <w:rFonts w:hint="eastAsia"/>
          <w:b/>
          <w:bCs/>
          <w:color w:val="FF0000"/>
          <w:sz w:val="28"/>
          <w:szCs w:val="28"/>
        </w:rPr>
        <w:t>：</w:t>
      </w:r>
    </w:p>
    <w:p>
      <w:pPr>
        <w:spacing w:line="300" w:lineRule="exact"/>
        <w:rPr>
          <w:rFonts w:ascii="仿宋_GB2312" w:hAnsi="Calibri" w:eastAsia="仿宋_GB2312"/>
          <w:bCs/>
          <w:sz w:val="24"/>
        </w:rPr>
      </w:pPr>
      <w:r>
        <w:rPr>
          <w:rFonts w:hint="eastAsia" w:ascii="仿宋_GB2312" w:hAnsi="Calibri" w:eastAsia="仿宋_GB2312"/>
          <w:bCs/>
          <w:sz w:val="24"/>
        </w:rPr>
        <w:t>1.锅炉使用单位应准备好上年度检验报告及锅炉运行、检修记录、水质化验报告等锅炉技术档案资料及司炉人员和水质化验人员的资格证件；</w:t>
      </w:r>
    </w:p>
    <w:p>
      <w:pPr>
        <w:spacing w:line="300" w:lineRule="exact"/>
        <w:rPr>
          <w:rFonts w:ascii="仿宋_GB2312" w:hAnsi="Calibri" w:eastAsia="仿宋_GB2312"/>
          <w:bCs/>
          <w:sz w:val="24"/>
        </w:rPr>
      </w:pPr>
      <w:r>
        <w:rPr>
          <w:rFonts w:hint="eastAsia" w:ascii="仿宋_GB2312" w:hAnsi="Calibri" w:eastAsia="仿宋_GB2312"/>
          <w:bCs/>
          <w:sz w:val="24"/>
        </w:rPr>
        <w:t>2.受检锅炉与热力系统相连的供汽(水)管道、排污管道、给水管道及烟风道必须采取可靠隔绝措施；</w:t>
      </w:r>
    </w:p>
    <w:p>
      <w:pPr>
        <w:spacing w:line="300" w:lineRule="exact"/>
        <w:rPr>
          <w:rFonts w:ascii="仿宋_GB2312" w:hAnsi="Calibri" w:eastAsia="仿宋_GB2312"/>
          <w:bCs/>
          <w:sz w:val="24"/>
        </w:rPr>
      </w:pPr>
      <w:r>
        <w:rPr>
          <w:rFonts w:hint="eastAsia" w:ascii="仿宋_GB2312" w:hAnsi="Calibri" w:eastAsia="仿宋_GB2312"/>
          <w:bCs/>
          <w:sz w:val="24"/>
        </w:rPr>
        <w:t>3.打开锅炉上的人孔、手孔、检查孔和烟灰门等一些门孔装置，进行通风换气，并确认锅炉内部得到充分冷却(低于35℃)；</w:t>
      </w:r>
    </w:p>
    <w:p>
      <w:pPr>
        <w:spacing w:line="300" w:lineRule="exact"/>
        <w:rPr>
          <w:rFonts w:ascii="仿宋_GB2312" w:hAnsi="Calibri" w:eastAsia="仿宋_GB2312"/>
          <w:bCs/>
          <w:sz w:val="24"/>
        </w:rPr>
      </w:pPr>
      <w:r>
        <w:rPr>
          <w:rFonts w:hint="eastAsia" w:ascii="仿宋_GB2312" w:hAnsi="Calibri" w:eastAsia="仿宋_GB2312"/>
          <w:bCs/>
          <w:sz w:val="24"/>
        </w:rPr>
        <w:t>4.清除锅炉内的水垢、污物及炉膛和烟道内的烟灰炉渣，露出金属表面。水垢样品留待检验人员检查，对有渗漏迹象的痕迹应保持原始形貌；</w:t>
      </w:r>
    </w:p>
    <w:p>
      <w:pPr>
        <w:spacing w:line="300" w:lineRule="exact"/>
        <w:rPr>
          <w:rFonts w:ascii="仿宋_GB2312" w:hAnsi="Calibri" w:eastAsia="仿宋_GB2312"/>
          <w:bCs/>
          <w:sz w:val="24"/>
        </w:rPr>
      </w:pPr>
      <w:r>
        <w:rPr>
          <w:rFonts w:hint="eastAsia" w:ascii="仿宋_GB2312" w:hAnsi="Calibri" w:eastAsia="仿宋_GB2312"/>
          <w:bCs/>
          <w:sz w:val="24"/>
        </w:rPr>
        <w:t>5.燃料的供给和点火系统应上锁，对于燃油锅炉应拆吊起影响检验的燃烧器。</w:t>
      </w:r>
    </w:p>
    <w:p>
      <w:pPr>
        <w:spacing w:line="300" w:lineRule="exact"/>
        <w:rPr>
          <w:rFonts w:ascii="仿宋_GB2312" w:hAnsi="Calibri" w:eastAsia="仿宋_GB2312"/>
          <w:bCs/>
          <w:sz w:val="24"/>
        </w:rPr>
      </w:pPr>
      <w:r>
        <w:rPr>
          <w:rFonts w:hint="eastAsia" w:ascii="仿宋_GB2312" w:hAnsi="Calibri" w:eastAsia="仿宋_GB2312"/>
          <w:bCs/>
          <w:sz w:val="24"/>
        </w:rPr>
        <w:t>6.检验中若要进行登高(离地3m以上)作业又无固定平台扶梯的地点时，应搭脚手架。</w:t>
      </w:r>
    </w:p>
    <w:p>
      <w:pPr>
        <w:spacing w:line="300" w:lineRule="exact"/>
        <w:rPr>
          <w:rFonts w:ascii="仿宋_GB2312" w:hAnsi="Calibri" w:eastAsia="仿宋_GB2312"/>
          <w:bCs/>
          <w:sz w:val="24"/>
        </w:rPr>
      </w:pPr>
      <w:r>
        <w:rPr>
          <w:rFonts w:hint="eastAsia" w:ascii="仿宋_GB2312" w:hAnsi="Calibri" w:eastAsia="仿宋_GB2312"/>
          <w:bCs/>
          <w:sz w:val="24"/>
        </w:rPr>
        <w:t>7.安全阀应在停炉时拆卸，并送检进行冷态校验，重新安装后须立即进行热态试验；</w:t>
      </w:r>
    </w:p>
    <w:p>
      <w:pPr>
        <w:spacing w:line="300" w:lineRule="exact"/>
        <w:rPr>
          <w:rFonts w:ascii="仿宋_GB2312" w:hAnsi="Calibri" w:eastAsia="仿宋_GB2312"/>
          <w:bCs/>
          <w:sz w:val="24"/>
        </w:rPr>
      </w:pPr>
      <w:r>
        <w:rPr>
          <w:rFonts w:hint="eastAsia" w:ascii="仿宋_GB2312" w:hAnsi="Calibri" w:eastAsia="仿宋_GB2312"/>
          <w:bCs/>
          <w:sz w:val="24"/>
        </w:rPr>
        <w:t>8.检验时，受检单位应派锅炉房管理人员到现场，做好检查员的安全监护工作。</w:t>
      </w:r>
    </w:p>
    <w:p>
      <w:pPr>
        <w:spacing w:line="300" w:lineRule="exact"/>
        <w:rPr>
          <w:rFonts w:ascii="仿宋_GB2312" w:hAnsi="Calibri" w:eastAsia="仿宋_GB2312"/>
          <w:bCs/>
          <w:sz w:val="24"/>
        </w:rPr>
      </w:pPr>
      <w:r>
        <w:rPr>
          <w:rFonts w:hint="eastAsia"/>
          <w:b/>
          <w:color w:val="FF0000"/>
          <w:sz w:val="28"/>
          <w:szCs w:val="28"/>
        </w:rPr>
        <w:t xml:space="preserve">□ </w:t>
      </w:r>
      <w:r>
        <w:rPr>
          <w:rFonts w:hint="eastAsia" w:ascii="Calibri" w:hAnsi="Calibri"/>
          <w:b/>
          <w:bCs/>
          <w:color w:val="FF0000"/>
          <w:sz w:val="28"/>
          <w:szCs w:val="28"/>
        </w:rPr>
        <w:t>压力容器检验前的准备工作及注意事项</w:t>
      </w:r>
      <w:r>
        <w:rPr>
          <w:rFonts w:hint="eastAsia"/>
          <w:b/>
          <w:bCs/>
          <w:color w:val="FF0000"/>
          <w:sz w:val="28"/>
          <w:szCs w:val="28"/>
        </w:rPr>
        <w:t>：</w:t>
      </w:r>
    </w:p>
    <w:p>
      <w:pPr>
        <w:spacing w:line="300" w:lineRule="exact"/>
        <w:rPr>
          <w:rFonts w:ascii="仿宋_GB2312" w:hAnsi="Calibri" w:eastAsia="仿宋_GB2312"/>
          <w:sz w:val="24"/>
        </w:rPr>
      </w:pPr>
      <w:r>
        <w:rPr>
          <w:rFonts w:hint="eastAsia" w:ascii="仿宋_GB2312" w:eastAsia="仿宋_GB2312"/>
          <w:sz w:val="24"/>
        </w:rPr>
        <w:t>1、请将</w:t>
      </w:r>
      <w:r>
        <w:rPr>
          <w:rFonts w:hint="eastAsia" w:ascii="仿宋_GB2312" w:hAnsi="Calibri" w:eastAsia="仿宋_GB2312"/>
          <w:sz w:val="24"/>
        </w:rPr>
        <w:t>相关资料（包括产品质量证明书、竣工图、注册登记等），</w:t>
      </w:r>
      <w:r>
        <w:rPr>
          <w:rFonts w:hint="eastAsia" w:ascii="仿宋_GB2312" w:eastAsia="仿宋_GB2312"/>
          <w:sz w:val="24"/>
        </w:rPr>
        <w:t>在检验前</w:t>
      </w:r>
      <w:r>
        <w:rPr>
          <w:rFonts w:hint="eastAsia" w:ascii="仿宋_GB2312" w:hAnsi="Calibri" w:eastAsia="仿宋_GB2312"/>
          <w:sz w:val="24"/>
        </w:rPr>
        <w:t>准备齐全。</w:t>
      </w:r>
    </w:p>
    <w:p>
      <w:pPr>
        <w:spacing w:line="300" w:lineRule="exact"/>
        <w:rPr>
          <w:rFonts w:ascii="仿宋_GB2312" w:hAnsi="Calibri" w:eastAsia="仿宋_GB2312"/>
          <w:sz w:val="24"/>
        </w:rPr>
      </w:pPr>
      <w:r>
        <w:rPr>
          <w:rFonts w:hint="eastAsia" w:ascii="仿宋_GB2312" w:eastAsia="仿宋_GB2312"/>
          <w:sz w:val="24"/>
        </w:rPr>
        <w:t>2、内部介质应排除</w:t>
      </w:r>
      <w:r>
        <w:rPr>
          <w:rFonts w:hint="eastAsia" w:ascii="仿宋_GB2312" w:hAnsi="Calibri" w:eastAsia="仿宋_GB2312"/>
          <w:sz w:val="24"/>
        </w:rPr>
        <w:t>清理干净，用盲板隔断与</w:t>
      </w:r>
      <w:r>
        <w:rPr>
          <w:rFonts w:hint="eastAsia" w:ascii="仿宋_GB2312" w:eastAsia="仿宋_GB2312"/>
          <w:sz w:val="24"/>
        </w:rPr>
        <w:t>相接</w:t>
      </w:r>
      <w:r>
        <w:rPr>
          <w:rFonts w:hint="eastAsia" w:ascii="仿宋_GB2312" w:hAnsi="Calibri" w:eastAsia="仿宋_GB2312"/>
          <w:sz w:val="24"/>
        </w:rPr>
        <w:t>设备和管道，并应有明显的隔断标记。</w:t>
      </w:r>
    </w:p>
    <w:p>
      <w:pPr>
        <w:spacing w:line="300" w:lineRule="exact"/>
        <w:rPr>
          <w:rFonts w:ascii="仿宋_GB2312" w:hAnsi="Calibri" w:eastAsia="仿宋_GB2312"/>
          <w:sz w:val="24"/>
        </w:rPr>
      </w:pPr>
      <w:r>
        <w:rPr>
          <w:rFonts w:hint="eastAsia" w:ascii="仿宋_GB2312" w:eastAsia="仿宋_GB2312"/>
          <w:sz w:val="24"/>
        </w:rPr>
        <w:t>3、盛装易燃、有毒</w:t>
      </w:r>
      <w:r>
        <w:rPr>
          <w:rFonts w:hint="eastAsia" w:ascii="仿宋_GB2312" w:hAnsi="Calibri" w:eastAsia="仿宋_GB2312"/>
          <w:sz w:val="24"/>
        </w:rPr>
        <w:t>或窒息性介质的容器，必须经过置换、中和、消毒、清洗等处理，</w:t>
      </w:r>
      <w:r>
        <w:rPr>
          <w:rFonts w:hint="eastAsia" w:ascii="仿宋_GB2312" w:eastAsia="仿宋_GB2312"/>
          <w:sz w:val="24"/>
        </w:rPr>
        <w:t>保证容器空间中易燃</w:t>
      </w:r>
      <w:r>
        <w:rPr>
          <w:rFonts w:hint="eastAsia" w:ascii="仿宋_GB2312" w:hAnsi="Calibri" w:eastAsia="仿宋_GB2312"/>
          <w:sz w:val="24"/>
        </w:rPr>
        <w:t>有毒介质的含量符合</w:t>
      </w:r>
      <w:r>
        <w:rPr>
          <w:rFonts w:hint="eastAsia" w:ascii="仿宋_GB2312" w:eastAsia="仿宋_GB2312"/>
          <w:sz w:val="24"/>
        </w:rPr>
        <w:t>TJ36-79</w:t>
      </w:r>
      <w:r>
        <w:rPr>
          <w:rFonts w:hint="eastAsia" w:ascii="仿宋_GB2312" w:hAnsi="Calibri" w:eastAsia="仿宋_GB2312"/>
          <w:sz w:val="24"/>
        </w:rPr>
        <w:t>工业企业设计卫生标准第32条规定。</w:t>
      </w:r>
    </w:p>
    <w:p>
      <w:pPr>
        <w:spacing w:line="300" w:lineRule="exact"/>
        <w:rPr>
          <w:rFonts w:ascii="仿宋_GB2312" w:hAnsi="Calibri" w:eastAsia="仿宋_GB2312"/>
          <w:sz w:val="24"/>
        </w:rPr>
      </w:pPr>
      <w:r>
        <w:rPr>
          <w:rFonts w:hint="eastAsia" w:ascii="仿宋_GB2312" w:eastAsia="仿宋_GB2312"/>
          <w:sz w:val="24"/>
        </w:rPr>
        <w:t>4、</w:t>
      </w:r>
      <w:r>
        <w:rPr>
          <w:rFonts w:hint="eastAsia" w:ascii="仿宋_GB2312" w:hAnsi="Calibri" w:eastAsia="仿宋_GB2312"/>
          <w:sz w:val="24"/>
        </w:rPr>
        <w:t>切断与容器有关电源，设置明显的安全标志。将容器人孔和检查孔打开，清除下可能滞留的易燃、有毒、有害气体，压力容器内部空间的气体含尘应易在18%~23%之间。</w:t>
      </w:r>
    </w:p>
    <w:p>
      <w:pPr>
        <w:spacing w:line="300" w:lineRule="exact"/>
        <w:rPr>
          <w:rFonts w:ascii="仿宋_GB2312" w:hAnsi="Calibri" w:eastAsia="仿宋_GB2312"/>
          <w:sz w:val="24"/>
        </w:rPr>
      </w:pPr>
      <w:r>
        <w:rPr>
          <w:rFonts w:hint="eastAsia" w:ascii="仿宋_GB2312" w:eastAsia="仿宋_GB2312"/>
          <w:sz w:val="24"/>
        </w:rPr>
        <w:t>5、</w:t>
      </w:r>
      <w:r>
        <w:rPr>
          <w:rFonts w:hint="eastAsia" w:ascii="仿宋_GB2312" w:hAnsi="Calibri" w:eastAsia="仿宋_GB2312"/>
          <w:sz w:val="24"/>
        </w:rPr>
        <w:t>有关人员进入容器内检查时，应使用电压下超过24伏的低压防爆灯，在容器外部还必须有人监护，检验仪器和修理工具的电源电压超过36伏时，必须采用绝缘良好的软件和可靠的接地线。</w:t>
      </w:r>
    </w:p>
    <w:p>
      <w:pPr>
        <w:spacing w:line="300" w:lineRule="exact"/>
        <w:rPr>
          <w:rFonts w:ascii="仿宋_GB2312" w:hAnsi="Calibri" w:eastAsia="仿宋_GB2312"/>
          <w:sz w:val="24"/>
        </w:rPr>
      </w:pPr>
      <w:r>
        <w:rPr>
          <w:rFonts w:hint="eastAsia" w:ascii="仿宋_GB2312" w:eastAsia="仿宋_GB2312"/>
          <w:sz w:val="24"/>
        </w:rPr>
        <w:t>6、</w:t>
      </w:r>
      <w:r>
        <w:rPr>
          <w:rFonts w:hint="eastAsia" w:ascii="仿宋_GB2312" w:hAnsi="Calibri" w:eastAsia="仿宋_GB2312"/>
          <w:sz w:val="24"/>
        </w:rPr>
        <w:t>外部有保温层的容器，应根据检验情况作部分和全部拆除。检验工作所需脚手架由使用单位按检验要求进行搭设，并确保其质量。</w:t>
      </w:r>
    </w:p>
    <w:p>
      <w:pPr>
        <w:spacing w:line="300" w:lineRule="exact"/>
        <w:rPr>
          <w:rFonts w:ascii="仿宋_GB2312" w:hAnsi="Calibri" w:eastAsia="仿宋_GB2312"/>
          <w:b/>
          <w:color w:val="FF0000"/>
          <w:sz w:val="28"/>
          <w:szCs w:val="28"/>
        </w:rPr>
      </w:pPr>
      <w:r>
        <w:rPr>
          <w:rFonts w:hint="eastAsia"/>
          <w:b/>
          <w:color w:val="FF0000"/>
          <w:sz w:val="28"/>
          <w:szCs w:val="28"/>
        </w:rPr>
        <w:t>□</w:t>
      </w:r>
      <w:r>
        <w:rPr>
          <w:rFonts w:hint="eastAsia" w:ascii="仿宋_GB2312" w:hAnsi="Calibri" w:eastAsia="仿宋_GB2312"/>
          <w:b/>
          <w:color w:val="FF0000"/>
          <w:sz w:val="28"/>
          <w:szCs w:val="28"/>
        </w:rPr>
        <w:t>锅炉、容器的安全阀、压力表等安全附件应及时校验，保证在有效期内。</w:t>
      </w:r>
    </w:p>
    <w:p>
      <w:pPr>
        <w:spacing w:line="300" w:lineRule="exact"/>
        <w:rPr>
          <w:b/>
          <w:color w:val="FF0000"/>
          <w:sz w:val="28"/>
          <w:szCs w:val="28"/>
        </w:rPr>
      </w:pPr>
      <w:r>
        <w:rPr>
          <w:rFonts w:hint="eastAsia" w:ascii="仿宋_GB2312" w:hAnsi="Calibri" w:eastAsia="仿宋_GB2312"/>
          <w:b/>
          <w:color w:val="FF0000"/>
          <w:sz w:val="28"/>
          <w:szCs w:val="28"/>
        </w:rPr>
        <w:t xml:space="preserve">★ </w:t>
      </w:r>
      <w:r>
        <w:rPr>
          <w:rFonts w:hint="eastAsia"/>
          <w:b/>
          <w:color w:val="FF0000"/>
          <w:sz w:val="28"/>
          <w:szCs w:val="28"/>
        </w:rPr>
        <w:t>温馨提示：</w:t>
      </w:r>
    </w:p>
    <w:p>
      <w:pPr>
        <w:spacing w:line="300" w:lineRule="exact"/>
      </w:pPr>
      <w:r>
        <w:rPr>
          <w:rFonts w:hint="eastAsia"/>
          <w:b/>
        </w:rPr>
        <w:t>我院地址</w:t>
      </w:r>
      <w:r>
        <w:rPr>
          <w:rFonts w:hint="eastAsia"/>
        </w:rPr>
        <w:t>:宁波市国家高新区江南路1588号A座（聚贤路、微软技术中心东面）  邮编:315048</w:t>
      </w:r>
    </w:p>
    <w:p>
      <w:pPr>
        <w:spacing w:line="300" w:lineRule="exact"/>
      </w:pPr>
      <w:r>
        <w:rPr>
          <w:rFonts w:hint="eastAsia"/>
          <w:b/>
        </w:rPr>
        <w:t>附近公交车站点</w:t>
      </w:r>
      <w:r>
        <w:rPr>
          <w:rFonts w:hint="eastAsia"/>
        </w:rPr>
        <w:t>：105、391、25、27、35、754、753涂田涨村站，529、519高新区管委会站　　</w:t>
      </w:r>
    </w:p>
    <w:p>
      <w:pPr>
        <w:spacing w:line="300" w:lineRule="exact"/>
      </w:pPr>
      <w:r>
        <w:rPr>
          <w:rFonts w:hint="eastAsia"/>
          <w:b/>
        </w:rPr>
        <w:t>我院本部联系电话</w:t>
      </w:r>
      <w:r>
        <w:rPr>
          <w:rFonts w:hint="eastAsia"/>
        </w:rPr>
        <w:t>:</w:t>
      </w:r>
      <w:r>
        <w:rPr>
          <w:rFonts w:hint="eastAsia"/>
          <w:b/>
        </w:rPr>
        <w:t>业务受理：</w:t>
      </w:r>
      <w:r>
        <w:rPr>
          <w:rFonts w:hint="eastAsia"/>
        </w:rPr>
        <w:t xml:space="preserve">55121300、55121301    </w:t>
      </w:r>
      <w:r>
        <w:rPr>
          <w:rFonts w:hint="eastAsia"/>
          <w:b/>
        </w:rPr>
        <w:t xml:space="preserve"> 传真：</w:t>
      </w:r>
      <w:r>
        <w:rPr>
          <w:rFonts w:hint="eastAsia"/>
        </w:rPr>
        <w:t xml:space="preserve">55121324  </w:t>
      </w:r>
      <w:r>
        <w:rPr>
          <w:rFonts w:hint="eastAsia"/>
          <w:b/>
        </w:rPr>
        <w:t>财务收费</w:t>
      </w:r>
      <w:r>
        <w:rPr>
          <w:rFonts w:hint="eastAsia"/>
        </w:rPr>
        <w:t>：55121302</w:t>
      </w:r>
    </w:p>
    <w:p>
      <w:pPr>
        <w:spacing w:line="300" w:lineRule="exact"/>
        <w:rPr>
          <w:bCs/>
        </w:rPr>
      </w:pPr>
      <w:r>
        <w:rPr>
          <w:rFonts w:hint="eastAsia"/>
          <w:b/>
          <w:bCs/>
        </w:rPr>
        <w:t>报告领取:</w:t>
      </w:r>
      <w:r>
        <w:rPr>
          <w:rFonts w:hint="eastAsia"/>
          <w:bCs/>
        </w:rPr>
        <w:t>55121363、87356241</w:t>
      </w:r>
      <w:r>
        <w:rPr>
          <w:rFonts w:hint="eastAsia"/>
          <w:b/>
          <w:bCs/>
        </w:rPr>
        <w:t>安全阀校验：</w:t>
      </w:r>
      <w:r>
        <w:rPr>
          <w:rFonts w:hint="eastAsia"/>
          <w:bCs/>
        </w:rPr>
        <w:t xml:space="preserve">55121322  </w:t>
      </w:r>
      <w:r>
        <w:rPr>
          <w:rFonts w:hint="eastAsia"/>
          <w:b/>
          <w:bCs/>
        </w:rPr>
        <w:t>水质</w:t>
      </w:r>
      <w:r>
        <w:rPr>
          <w:rFonts w:hint="eastAsia"/>
          <w:bCs/>
        </w:rPr>
        <w:t>:55121506</w:t>
      </w:r>
    </w:p>
    <w:p>
      <w:pPr>
        <w:spacing w:line="300" w:lineRule="exact"/>
        <w:ind w:left="103" w:hanging="103" w:hangingChars="49"/>
        <w:rPr>
          <w:bCs/>
        </w:rPr>
      </w:pPr>
      <w:r>
        <w:rPr>
          <w:rFonts w:hint="eastAsia"/>
          <w:b/>
          <w:bCs/>
        </w:rPr>
        <w:t xml:space="preserve">检验部 </w:t>
      </w:r>
      <w:r>
        <w:rPr>
          <w:rFonts w:hint="eastAsia"/>
          <w:bCs/>
        </w:rPr>
        <w:t xml:space="preserve">电梯：机二  55121384  机四55121326 </w:t>
      </w:r>
      <w:r>
        <w:rPr>
          <w:rFonts w:hint="eastAsia"/>
          <w:b/>
          <w:bCs/>
        </w:rPr>
        <w:t>厂机、起重机械：</w:t>
      </w:r>
      <w:r>
        <w:rPr>
          <w:rFonts w:hint="eastAsia"/>
          <w:bCs/>
        </w:rPr>
        <w:t>机一55121539   机三55121362</w:t>
      </w:r>
    </w:p>
    <w:p>
      <w:pPr>
        <w:spacing w:line="300" w:lineRule="exact"/>
        <w:ind w:left="103" w:hanging="103" w:hangingChars="49"/>
        <w:rPr>
          <w:bCs/>
        </w:rPr>
      </w:pPr>
      <w:r>
        <w:rPr>
          <w:rFonts w:hint="eastAsia"/>
          <w:b/>
          <w:bCs/>
        </w:rPr>
        <w:t>承压一：</w:t>
      </w:r>
      <w:r>
        <w:rPr>
          <w:rFonts w:hint="eastAsia"/>
          <w:bCs/>
        </w:rPr>
        <w:t>55121331  承压二：55121335承压四：55121330</w:t>
      </w:r>
      <w:r>
        <w:rPr>
          <w:rFonts w:hint="eastAsia"/>
          <w:b/>
          <w:bCs/>
        </w:rPr>
        <w:t>报告打印：</w:t>
      </w:r>
      <w:r>
        <w:rPr>
          <w:rFonts w:hint="eastAsia"/>
          <w:bCs/>
        </w:rPr>
        <w:t>锅炉 55121503  压力容器、管道 55121379 机电类55121343、55121354</w:t>
      </w:r>
    </w:p>
    <w:p>
      <w:pPr>
        <w:spacing w:line="300" w:lineRule="exact"/>
        <w:rPr>
          <w:bCs/>
        </w:rPr>
      </w:pPr>
      <w:r>
        <w:rPr>
          <w:rFonts w:hint="eastAsia"/>
          <w:b/>
          <w:bCs/>
        </w:rPr>
        <w:t>各检验站联系电话：</w:t>
      </w:r>
    </w:p>
    <w:p>
      <w:pPr>
        <w:spacing w:line="300" w:lineRule="exact"/>
      </w:pPr>
      <w:r>
        <w:rPr>
          <w:rFonts w:hint="eastAsia"/>
          <w:b/>
        </w:rPr>
        <w:t>余姚检验站：</w:t>
      </w:r>
      <w:r>
        <w:t>62511835  62511850</w:t>
      </w:r>
      <w:r>
        <w:rPr>
          <w:rFonts w:hint="eastAsia"/>
        </w:rPr>
        <w:t>（兼传真）</w:t>
      </w:r>
      <w:r>
        <w:t xml:space="preserve">  </w:t>
      </w:r>
      <w:r>
        <w:rPr>
          <w:rFonts w:hint="eastAsia"/>
        </w:rPr>
        <w:t>地址：余姚市开丰路</w:t>
      </w:r>
      <w:r>
        <w:t>201</w:t>
      </w:r>
      <w:r>
        <w:rPr>
          <w:rFonts w:hint="eastAsia"/>
        </w:rPr>
        <w:t>号</w:t>
      </w:r>
    </w:p>
    <w:p>
      <w:pPr>
        <w:spacing w:line="300" w:lineRule="exact"/>
      </w:pPr>
      <w:r>
        <w:rPr>
          <w:rFonts w:hint="eastAsia"/>
          <w:b/>
        </w:rPr>
        <w:t>慈溪检验站：</w:t>
      </w:r>
      <w:r>
        <w:t xml:space="preserve">63109681 </w:t>
      </w:r>
      <w:r>
        <w:rPr>
          <w:rFonts w:hint="eastAsia"/>
        </w:rPr>
        <w:t>（传真）</w:t>
      </w:r>
      <w:r>
        <w:t xml:space="preserve">           </w:t>
      </w:r>
      <w:r>
        <w:rPr>
          <w:rFonts w:hint="eastAsia"/>
        </w:rPr>
        <w:t>地址：慈溪市北三环西路</w:t>
      </w:r>
      <w:r>
        <w:t>500</w:t>
      </w:r>
      <w:r>
        <w:rPr>
          <w:rFonts w:hint="eastAsia"/>
        </w:rPr>
        <w:t>号</w:t>
      </w:r>
      <w:r>
        <w:t xml:space="preserve"> </w:t>
      </w:r>
    </w:p>
    <w:p>
      <w:pPr>
        <w:spacing w:line="300" w:lineRule="exact"/>
      </w:pPr>
      <w:r>
        <w:rPr>
          <w:rFonts w:hint="eastAsia"/>
          <w:b/>
        </w:rPr>
        <w:t>镇海检验站：</w:t>
      </w:r>
      <w:r>
        <w:t>86570210</w:t>
      </w:r>
      <w:r>
        <w:rPr>
          <w:rFonts w:hint="eastAsia"/>
        </w:rPr>
        <w:t>（传真）</w:t>
      </w:r>
      <w:r>
        <w:t xml:space="preserve">             </w:t>
      </w:r>
      <w:r>
        <w:rPr>
          <w:rFonts w:hint="eastAsia"/>
        </w:rPr>
        <w:t>地址：镇海区骆驼街道荣吉路</w:t>
      </w:r>
      <w:r>
        <w:t>211</w:t>
      </w:r>
      <w:r>
        <w:rPr>
          <w:rFonts w:hint="eastAsia"/>
        </w:rPr>
        <w:t>号</w:t>
      </w:r>
    </w:p>
    <w:p>
      <w:pPr>
        <w:spacing w:line="300" w:lineRule="exact"/>
      </w:pPr>
      <w:r>
        <w:rPr>
          <w:rFonts w:hint="eastAsia"/>
          <w:b/>
        </w:rPr>
        <w:t>鄞州检验站：</w:t>
      </w:r>
      <w:r>
        <w:t>28820718</w:t>
      </w:r>
      <w:r>
        <w:rPr>
          <w:rFonts w:hint="eastAsia"/>
        </w:rPr>
        <w:t>、</w:t>
      </w:r>
      <w:r>
        <w:t xml:space="preserve">28820708 </w:t>
      </w:r>
      <w:r>
        <w:rPr>
          <w:rFonts w:hint="eastAsia"/>
        </w:rPr>
        <w:t>（传真）</w:t>
      </w:r>
      <w:r>
        <w:t xml:space="preserve">  </w:t>
      </w:r>
      <w:r>
        <w:rPr>
          <w:rFonts w:hint="eastAsia"/>
        </w:rPr>
        <w:t>地址：鄞州中心区惠风东路</w:t>
      </w:r>
      <w:r>
        <w:t>258</w:t>
      </w:r>
      <w:r>
        <w:rPr>
          <w:rFonts w:hint="eastAsia"/>
        </w:rPr>
        <w:t>号</w:t>
      </w:r>
    </w:p>
    <w:p>
      <w:pPr>
        <w:spacing w:line="300" w:lineRule="exact"/>
        <w:rPr>
          <w:b/>
        </w:rPr>
      </w:pPr>
      <w:r>
        <w:rPr>
          <w:rFonts w:hint="eastAsia"/>
          <w:b/>
        </w:rPr>
        <w:t>宁海检验站：</w:t>
      </w:r>
      <w:r>
        <w:t xml:space="preserve">65228368 </w:t>
      </w:r>
      <w:r>
        <w:rPr>
          <w:rFonts w:hint="eastAsia"/>
        </w:rPr>
        <w:t>（兼传真）</w:t>
      </w:r>
      <w:r>
        <w:t xml:space="preserve"> 55866880 </w:t>
      </w:r>
      <w:r>
        <w:rPr>
          <w:b/>
        </w:rPr>
        <w:t xml:space="preserve">   </w:t>
      </w:r>
      <w:r>
        <w:t xml:space="preserve"> </w:t>
      </w:r>
      <w:r>
        <w:rPr>
          <w:rFonts w:hint="eastAsia"/>
        </w:rPr>
        <w:t>地址：宁海县桃源街道兴宁北路</w:t>
      </w:r>
      <w:r>
        <w:t>1200</w:t>
      </w:r>
      <w:r>
        <w:rPr>
          <w:rFonts w:hint="eastAsia"/>
        </w:rPr>
        <w:t>号</w:t>
      </w:r>
    </w:p>
    <w:p>
      <w:pPr>
        <w:spacing w:line="300" w:lineRule="exact"/>
        <w:rPr>
          <w:color w:val="000000"/>
          <w:szCs w:val="21"/>
        </w:rPr>
      </w:pPr>
      <w:r>
        <w:rPr>
          <w:rFonts w:hint="eastAsia"/>
          <w:b/>
        </w:rPr>
        <w:t>象山检验站：</w:t>
      </w:r>
      <w:r>
        <w:t>65769029</w:t>
      </w:r>
      <w:r>
        <w:rPr>
          <w:rFonts w:hint="eastAsia"/>
        </w:rPr>
        <w:t>（传真）</w:t>
      </w:r>
      <w:r>
        <w:t xml:space="preserve">          </w:t>
      </w:r>
      <w:r>
        <w:rPr>
          <w:rFonts w:hint="eastAsia"/>
        </w:rPr>
        <w:t>地址：象山县</w:t>
      </w:r>
      <w:r>
        <w:rPr>
          <w:color w:val="000000"/>
          <w:szCs w:val="21"/>
        </w:rPr>
        <w:t>丹西街道丹南路289号</w:t>
      </w:r>
    </w:p>
    <w:p>
      <w:pPr>
        <w:spacing w:line="300" w:lineRule="exact"/>
      </w:pPr>
      <w:r>
        <w:rPr>
          <w:rFonts w:hint="eastAsia"/>
          <w:b/>
        </w:rPr>
        <w:t>奉化检验站</w:t>
      </w:r>
      <w:r>
        <w:rPr>
          <w:rFonts w:hint="eastAsia"/>
        </w:rPr>
        <w:t>：</w:t>
      </w:r>
      <w:r>
        <w:rPr>
          <w:color w:val="000000"/>
          <w:szCs w:val="21"/>
        </w:rPr>
        <w:t>55121246</w:t>
      </w:r>
      <w:r>
        <w:rPr>
          <w:rFonts w:hint="eastAsia"/>
        </w:rPr>
        <w:t xml:space="preserve">        </w:t>
      </w:r>
      <w:r>
        <w:t xml:space="preserve">          </w:t>
      </w:r>
      <w:r>
        <w:rPr>
          <w:rFonts w:hint="eastAsia"/>
        </w:rPr>
        <w:t>地址：奉化市大成东路</w:t>
      </w:r>
      <w:r>
        <w:t>1178</w:t>
      </w:r>
      <w:r>
        <w:rPr>
          <w:rFonts w:hint="eastAsia"/>
        </w:rPr>
        <w:t>号</w:t>
      </w:r>
    </w:p>
    <w:p>
      <w:pPr>
        <w:spacing w:line="300" w:lineRule="exact"/>
      </w:pPr>
      <w:r>
        <w:rPr>
          <w:rFonts w:hint="eastAsia"/>
          <w:b/>
        </w:rPr>
        <w:t>江北西草马路受理点</w:t>
      </w:r>
      <w:r>
        <w:rPr>
          <w:rFonts w:hint="eastAsia"/>
        </w:rPr>
        <w:t>：</w:t>
      </w:r>
      <w:r>
        <w:t>55121583  55121754</w:t>
      </w:r>
      <w:r>
        <w:rPr>
          <w:rFonts w:hint="eastAsia"/>
        </w:rPr>
        <w:t>（传真）地址：江北区西草马路</w:t>
      </w:r>
      <w:r>
        <w:t>140</w:t>
      </w:r>
      <w:r>
        <w:rPr>
          <w:rFonts w:hint="eastAsia"/>
        </w:rPr>
        <w:t>号</w:t>
      </w:r>
      <w:r>
        <w:t>102</w:t>
      </w:r>
      <w:r>
        <w:rPr>
          <w:rFonts w:hint="eastAsia"/>
        </w:rPr>
        <w:t>室</w:t>
      </w:r>
    </w:p>
    <w:p>
      <w:pPr>
        <w:spacing w:line="300" w:lineRule="exact"/>
      </w:pPr>
      <w:r>
        <w:rPr>
          <w:rFonts w:hint="eastAsia"/>
          <w:b/>
        </w:rPr>
        <w:t>北仑受理点</w:t>
      </w:r>
      <w:r>
        <w:rPr>
          <w:rFonts w:hint="eastAsia"/>
        </w:rPr>
        <w:t>：</w:t>
      </w:r>
      <w:r>
        <w:t>86782724   86782722-55</w:t>
      </w:r>
      <w:r>
        <w:rPr>
          <w:rFonts w:hint="eastAsia"/>
        </w:rPr>
        <w:t>（传真）地址：北仑区四明山路</w:t>
      </w:r>
      <w:r>
        <w:t>700</w:t>
      </w:r>
      <w:r>
        <w:rPr>
          <w:rFonts w:hint="eastAsia"/>
        </w:rPr>
        <w:t>号太河商务楼</w:t>
      </w:r>
      <w:r>
        <w:t>423</w:t>
      </w:r>
      <w:r>
        <w:rPr>
          <w:rFonts w:hint="eastAsia"/>
        </w:rPr>
        <w:t>室</w:t>
      </w:r>
    </w:p>
    <w:p>
      <w:pPr>
        <w:spacing w:line="300" w:lineRule="exact"/>
        <w:rPr>
          <w:kern w:val="0"/>
        </w:rPr>
      </w:pPr>
      <w:r>
        <w:rPr>
          <w:rFonts w:hint="eastAsia"/>
          <w:b/>
          <w:kern w:val="0"/>
        </w:rPr>
        <w:t>杭州湾受理点</w:t>
      </w:r>
      <w:r>
        <w:rPr>
          <w:kern w:val="0"/>
        </w:rPr>
        <w:t>58965753 58965756</w:t>
      </w:r>
      <w:r>
        <w:rPr>
          <w:rFonts w:hint="eastAsia"/>
          <w:kern w:val="0"/>
        </w:rPr>
        <w:t>（传真）地址</w:t>
      </w:r>
      <w:r>
        <w:rPr>
          <w:kern w:val="0"/>
        </w:rPr>
        <w:t xml:space="preserve"> </w:t>
      </w:r>
      <w:r>
        <w:rPr>
          <w:rFonts w:hint="eastAsia"/>
          <w:kern w:val="0"/>
        </w:rPr>
        <w:t>杭州湾新区滨海二路</w:t>
      </w:r>
      <w:r>
        <w:rPr>
          <w:kern w:val="0"/>
        </w:rPr>
        <w:t>1188</w:t>
      </w:r>
      <w:r>
        <w:rPr>
          <w:rFonts w:hint="eastAsia"/>
          <w:kern w:val="0"/>
        </w:rPr>
        <w:t>号科技创业中心</w:t>
      </w:r>
      <w:r>
        <w:rPr>
          <w:kern w:val="0"/>
        </w:rPr>
        <w:t>816</w:t>
      </w:r>
      <w:r>
        <w:rPr>
          <w:rFonts w:hint="eastAsia"/>
          <w:kern w:val="0"/>
        </w:rPr>
        <w:t>室</w:t>
      </w:r>
    </w:p>
    <w:p>
      <w:pPr>
        <w:spacing w:line="300" w:lineRule="exact"/>
        <w:rPr>
          <w:b/>
          <w:kern w:val="0"/>
        </w:rPr>
      </w:pPr>
    </w:p>
    <w:p>
      <w:pPr>
        <w:spacing w:line="300" w:lineRule="exact"/>
      </w:pPr>
      <w:r>
        <w:rPr>
          <w:rFonts w:hint="eastAsia"/>
          <w:b/>
          <w:color w:val="FF0000"/>
        </w:rPr>
        <w:t>（定期检验推荐使用网上报检）</w:t>
      </w:r>
      <w:r>
        <w:rPr>
          <w:rFonts w:hint="eastAsia"/>
          <w:b/>
          <w:kern w:val="0"/>
        </w:rPr>
        <w:t>宁波市特检院网址</w:t>
      </w:r>
      <w:r>
        <w:rPr>
          <w:rFonts w:hint="eastAsia"/>
          <w:kern w:val="0"/>
        </w:rPr>
        <w:t>：</w:t>
      </w:r>
      <w:r>
        <w:t>www.nbtjy.com</w:t>
      </w:r>
      <w:r>
        <w:rPr>
          <w:rFonts w:hint="eastAsia"/>
        </w:rPr>
        <w:t xml:space="preserve"> </w:t>
      </w:r>
    </w:p>
    <w:p/>
    <w:sectPr>
      <w:pgSz w:w="11906" w:h="16838"/>
      <w:pgMar w:top="934" w:right="1134" w:bottom="58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方正书宋简体">
    <w:altName w:val="宋体"/>
    <w:panose1 w:val="03000509000000000000"/>
    <w:charset w:val="86"/>
    <w:family w:val="script"/>
    <w:pitch w:val="default"/>
    <w:sig w:usb0="00000000" w:usb1="00000000" w:usb2="00000010" w:usb3="00000000" w:csb0="00040000" w:csb1="00000000"/>
  </w:font>
  <w:font w:name="方正仿宋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16214"/>
    <w:rsid w:val="004F0360"/>
    <w:rsid w:val="00C16214"/>
    <w:rsid w:val="32AE470A"/>
    <w:rsid w:val="5F1355F2"/>
    <w:rsid w:val="78EC63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unhideWhenUsed/>
    <w:uiPriority w:val="1"/>
  </w:style>
  <w:style w:type="table" w:default="1" w:styleId="4">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link w:val="5"/>
    <w:qFormat/>
    <w:uiPriority w:val="0"/>
    <w:pPr>
      <w:spacing w:after="120"/>
      <w:ind w:left="420" w:leftChars="200"/>
    </w:pPr>
  </w:style>
  <w:style w:type="character" w:customStyle="1" w:styleId="5">
    <w:name w:val="正文文本缩进 Char"/>
    <w:basedOn w:val="3"/>
    <w:link w:val="2"/>
    <w:qFormat/>
    <w:uiPriority w:val="0"/>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478</Words>
  <Characters>2728</Characters>
  <Lines>22</Lines>
  <Paragraphs>6</Paragraphs>
  <ScaleCrop>false</ScaleCrop>
  <LinksUpToDate>false</LinksUpToDate>
  <CharactersWithSpaces>3200</CharactersWithSpaces>
  <Application>WPS Office_10.1.0.6490_F1E327BC-269C-435d-A152-05C5408002CA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2016-07-22T03:02:00Z</dcterms:created>
  <dc:creator>张雁</dc:creator>
  <cp:lastModifiedBy>Administrator</cp:lastModifiedBy>
  <dcterms:modified xsi:type="dcterms:W3CDTF">2017-06-05T06:00:30Z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2052-10.1.0.6490</vt:lpwstr>
  </property>
</Properties>
</file>