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eastAsiaTheme="minorEastAsia"/>
          <w:b/>
          <w:sz w:val="32"/>
          <w:szCs w:val="32"/>
        </w:rPr>
      </w:pPr>
      <w:r>
        <w:rPr>
          <w:rFonts w:hint="eastAsia" w:asciiTheme="majorEastAsia" w:hAnsiTheme="majorEastAsia" w:eastAsiaTheme="majorEastAsia"/>
          <w:b/>
          <w:color w:val="000000"/>
          <w:sz w:val="32"/>
          <w:szCs w:val="32"/>
        </w:rPr>
        <w:t>电梯施工前制</w:t>
      </w:r>
      <w:r>
        <w:rPr>
          <w:rFonts w:hint="eastAsia" w:asciiTheme="minorEastAsia" w:hAnsiTheme="minorEastAsia" w:eastAsiaTheme="minorEastAsia"/>
          <w:b/>
          <w:color w:val="000000"/>
          <w:sz w:val="32"/>
          <w:szCs w:val="32"/>
        </w:rPr>
        <w:t>造质量确认和</w:t>
      </w:r>
      <w:r>
        <w:rPr>
          <w:rFonts w:hint="eastAsia" w:asciiTheme="minorEastAsia" w:hAnsiTheme="minorEastAsia" w:eastAsiaTheme="minorEastAsia"/>
          <w:b/>
          <w:sz w:val="32"/>
          <w:szCs w:val="32"/>
        </w:rPr>
        <w:t>土建工程自检记录</w:t>
      </w:r>
    </w:p>
    <w:tbl>
      <w:tblPr>
        <w:tblStyle w:val="10"/>
        <w:tblW w:w="958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left w:w="85" w:type="dxa"/>
          <w:bottom w:w="57" w:type="dxa"/>
          <w:right w:w="85" w:type="dxa"/>
        </w:tblCellMar>
      </w:tblPr>
      <w:tblGrid>
        <w:gridCol w:w="647"/>
        <w:gridCol w:w="998"/>
        <w:gridCol w:w="4391"/>
        <w:gridCol w:w="1089"/>
        <w:gridCol w:w="1440"/>
        <w:gridCol w:w="10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left w:w="85" w:type="dxa"/>
            <w:bottom w:w="57" w:type="dxa"/>
            <w:right w:w="85" w:type="dxa"/>
          </w:tblCellMar>
        </w:tblPrEx>
        <w:trPr>
          <w:cantSplit/>
          <w:trHeight w:val="20" w:hRule="atLeast"/>
        </w:trPr>
        <w:tc>
          <w:tcPr>
            <w:tcW w:w="1645" w:type="dxa"/>
            <w:gridSpan w:val="2"/>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使用单位</w:t>
            </w:r>
          </w:p>
        </w:tc>
        <w:tc>
          <w:tcPr>
            <w:tcW w:w="4391" w:type="dxa"/>
            <w:vAlign w:val="center"/>
          </w:tcPr>
          <w:p>
            <w:pPr>
              <w:adjustRightInd w:val="0"/>
              <w:snapToGrid w:val="0"/>
              <w:spacing w:line="300" w:lineRule="exact"/>
              <w:rPr>
                <w:rFonts w:asciiTheme="minorEastAsia" w:hAnsiTheme="minorEastAsia" w:eastAsiaTheme="minorEastAsia"/>
              </w:rPr>
            </w:pPr>
          </w:p>
        </w:tc>
        <w:tc>
          <w:tcPr>
            <w:tcW w:w="1089" w:type="dxa"/>
            <w:vAlign w:val="center"/>
          </w:tcPr>
          <w:p>
            <w:pPr>
              <w:adjustRightInd w:val="0"/>
              <w:snapToGrid w:val="0"/>
              <w:spacing w:line="300" w:lineRule="exact"/>
              <w:rPr>
                <w:rFonts w:asciiTheme="minorEastAsia" w:hAnsiTheme="minorEastAsia" w:eastAsiaTheme="minorEastAsia"/>
              </w:rPr>
            </w:pPr>
            <w:r>
              <w:rPr>
                <w:rFonts w:hint="eastAsia" w:asciiTheme="minorEastAsia" w:hAnsiTheme="minorEastAsia" w:eastAsiaTheme="minorEastAsia"/>
              </w:rPr>
              <w:t>施工类别</w:t>
            </w:r>
          </w:p>
        </w:tc>
        <w:tc>
          <w:tcPr>
            <w:tcW w:w="2458" w:type="dxa"/>
            <w:gridSpan w:val="2"/>
            <w:vAlign w:val="center"/>
          </w:tcPr>
          <w:p>
            <w:pPr>
              <w:adjustRightInd w:val="0"/>
              <w:snapToGrid w:val="0"/>
              <w:spacing w:line="300" w:lineRule="exact"/>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left w:w="85" w:type="dxa"/>
            <w:bottom w:w="57" w:type="dxa"/>
            <w:right w:w="85" w:type="dxa"/>
          </w:tblCellMar>
        </w:tblPrEx>
        <w:trPr>
          <w:cantSplit/>
          <w:trHeight w:val="20" w:hRule="atLeast"/>
        </w:trPr>
        <w:tc>
          <w:tcPr>
            <w:tcW w:w="1645" w:type="dxa"/>
            <w:gridSpan w:val="2"/>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制造单位</w:t>
            </w:r>
          </w:p>
        </w:tc>
        <w:tc>
          <w:tcPr>
            <w:tcW w:w="4391" w:type="dxa"/>
            <w:vAlign w:val="center"/>
          </w:tcPr>
          <w:p>
            <w:pPr>
              <w:adjustRightInd w:val="0"/>
              <w:snapToGrid w:val="0"/>
              <w:spacing w:line="300" w:lineRule="exact"/>
              <w:rPr>
                <w:rFonts w:asciiTheme="minorEastAsia" w:hAnsiTheme="minorEastAsia" w:eastAsiaTheme="minorEastAsia"/>
              </w:rPr>
            </w:pPr>
          </w:p>
        </w:tc>
        <w:tc>
          <w:tcPr>
            <w:tcW w:w="1089" w:type="dxa"/>
            <w:vAlign w:val="center"/>
          </w:tcPr>
          <w:p>
            <w:pPr>
              <w:adjustRightInd w:val="0"/>
              <w:snapToGrid w:val="0"/>
              <w:spacing w:line="300" w:lineRule="exact"/>
              <w:rPr>
                <w:rFonts w:asciiTheme="minorEastAsia" w:hAnsiTheme="minorEastAsia" w:eastAsiaTheme="minorEastAsia"/>
              </w:rPr>
            </w:pPr>
            <w:r>
              <w:rPr>
                <w:rFonts w:hint="eastAsia" w:asciiTheme="minorEastAsia" w:hAnsiTheme="minorEastAsia" w:eastAsiaTheme="minorEastAsia"/>
              </w:rPr>
              <w:t>项目名称</w:t>
            </w:r>
          </w:p>
        </w:tc>
        <w:tc>
          <w:tcPr>
            <w:tcW w:w="2458" w:type="dxa"/>
            <w:gridSpan w:val="2"/>
            <w:vAlign w:val="center"/>
          </w:tcPr>
          <w:p>
            <w:pPr>
              <w:adjustRightInd w:val="0"/>
              <w:snapToGrid w:val="0"/>
              <w:spacing w:line="300" w:lineRule="exact"/>
              <w:ind w:firstLine="315" w:firstLineChars="150"/>
              <w:rPr>
                <w:rFonts w:asciiTheme="minorEastAsia" w:hAnsiTheme="minorEastAsia" w:eastAsiaTheme="minorEastAsia"/>
              </w:rPr>
            </w:pPr>
            <w:r>
              <w:rPr>
                <w:rFonts w:hint="eastAsia" w:asciiTheme="minorEastAsia" w:hAnsiTheme="minorEastAsia" w:eastAsiaTheme="minorEastAsia"/>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left w:w="85" w:type="dxa"/>
            <w:bottom w:w="57" w:type="dxa"/>
            <w:right w:w="85" w:type="dxa"/>
          </w:tblCellMar>
        </w:tblPrEx>
        <w:trPr>
          <w:cantSplit/>
          <w:trHeight w:val="20" w:hRule="atLeast"/>
        </w:trPr>
        <w:tc>
          <w:tcPr>
            <w:tcW w:w="1645" w:type="dxa"/>
            <w:gridSpan w:val="2"/>
            <w:tcBorders>
              <w:bottom w:val="single" w:color="auto" w:sz="12" w:space="0"/>
            </w:tcBorders>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出厂编号</w:t>
            </w:r>
          </w:p>
        </w:tc>
        <w:tc>
          <w:tcPr>
            <w:tcW w:w="4391" w:type="dxa"/>
            <w:tcBorders>
              <w:bottom w:val="single" w:color="auto" w:sz="12" w:space="0"/>
            </w:tcBorders>
            <w:vAlign w:val="center"/>
          </w:tcPr>
          <w:p>
            <w:pPr>
              <w:adjustRightInd w:val="0"/>
              <w:snapToGrid w:val="0"/>
              <w:spacing w:line="300" w:lineRule="exact"/>
              <w:ind w:firstLine="315" w:firstLineChars="150"/>
              <w:jc w:val="right"/>
              <w:rPr>
                <w:rFonts w:asciiTheme="minorEastAsia" w:hAnsiTheme="minorEastAsia" w:eastAsiaTheme="minorEastAsia"/>
              </w:rPr>
            </w:pPr>
          </w:p>
        </w:tc>
        <w:tc>
          <w:tcPr>
            <w:tcW w:w="1089" w:type="dxa"/>
            <w:tcBorders>
              <w:bottom w:val="single" w:color="auto" w:sz="12" w:space="0"/>
            </w:tcBorders>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台    数</w:t>
            </w:r>
          </w:p>
        </w:tc>
        <w:tc>
          <w:tcPr>
            <w:tcW w:w="2458" w:type="dxa"/>
            <w:gridSpan w:val="2"/>
            <w:tcBorders>
              <w:bottom w:val="single" w:color="auto" w:sz="12" w:space="0"/>
            </w:tcBorders>
            <w:vAlign w:val="center"/>
          </w:tcPr>
          <w:p>
            <w:pPr>
              <w:adjustRightInd w:val="0"/>
              <w:snapToGrid w:val="0"/>
              <w:spacing w:line="300" w:lineRule="exact"/>
              <w:ind w:left="1355" w:right="210"/>
              <w:jc w:val="right"/>
              <w:rPr>
                <w:rFonts w:asciiTheme="minorEastAsia" w:hAnsiTheme="minorEastAsia" w:eastAsiaTheme="minorEastAsia"/>
              </w:rPr>
            </w:pPr>
            <w:r>
              <w:rPr>
                <w:rFonts w:hint="eastAsia" w:asciiTheme="minorEastAsia" w:hAnsiTheme="minorEastAsia" w:eastAsiaTheme="minorEastAsia"/>
              </w:rPr>
              <w:t>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left w:w="85" w:type="dxa"/>
            <w:bottom w:w="57" w:type="dxa"/>
            <w:right w:w="85" w:type="dxa"/>
          </w:tblCellMar>
        </w:tblPrEx>
        <w:trPr>
          <w:cantSplit/>
          <w:trHeight w:val="20" w:hRule="atLeast"/>
        </w:trPr>
        <w:tc>
          <w:tcPr>
            <w:tcW w:w="647" w:type="dxa"/>
            <w:tcBorders>
              <w:top w:val="single" w:color="auto" w:sz="12" w:space="0"/>
            </w:tcBorders>
            <w:vAlign w:val="center"/>
          </w:tcPr>
          <w:p>
            <w:pPr>
              <w:adjustRightInd w:val="0"/>
              <w:snapToGrid w:val="0"/>
              <w:spacing w:line="300" w:lineRule="exact"/>
              <w:jc w:val="center"/>
              <w:rPr>
                <w:rFonts w:asciiTheme="minorEastAsia" w:hAnsiTheme="minorEastAsia" w:eastAsiaTheme="minorEastAsia"/>
                <w:b/>
              </w:rPr>
            </w:pPr>
            <w:r>
              <w:rPr>
                <w:rFonts w:hint="eastAsia" w:asciiTheme="minorEastAsia" w:hAnsiTheme="minorEastAsia" w:eastAsiaTheme="minorEastAsia"/>
                <w:b/>
              </w:rPr>
              <w:t>序号</w:t>
            </w:r>
          </w:p>
        </w:tc>
        <w:tc>
          <w:tcPr>
            <w:tcW w:w="998" w:type="dxa"/>
            <w:tcBorders>
              <w:top w:val="single" w:color="auto" w:sz="12" w:space="0"/>
            </w:tcBorders>
            <w:vAlign w:val="center"/>
          </w:tcPr>
          <w:p>
            <w:pPr>
              <w:adjustRightInd w:val="0"/>
              <w:snapToGrid w:val="0"/>
              <w:spacing w:line="300" w:lineRule="exact"/>
              <w:jc w:val="center"/>
              <w:rPr>
                <w:rFonts w:asciiTheme="minorEastAsia" w:hAnsiTheme="minorEastAsia" w:eastAsiaTheme="minorEastAsia"/>
                <w:b/>
              </w:rPr>
            </w:pPr>
            <w:r>
              <w:rPr>
                <w:rFonts w:hint="eastAsia" w:asciiTheme="minorEastAsia" w:hAnsiTheme="minorEastAsia" w:eastAsiaTheme="minorEastAsia"/>
                <w:b/>
              </w:rPr>
              <w:t>类别</w:t>
            </w:r>
          </w:p>
        </w:tc>
        <w:tc>
          <w:tcPr>
            <w:tcW w:w="6920" w:type="dxa"/>
            <w:gridSpan w:val="3"/>
            <w:tcBorders>
              <w:top w:val="single" w:color="auto" w:sz="12" w:space="0"/>
            </w:tcBorders>
            <w:vAlign w:val="center"/>
          </w:tcPr>
          <w:p>
            <w:pPr>
              <w:adjustRightInd w:val="0"/>
              <w:snapToGrid w:val="0"/>
              <w:spacing w:line="300" w:lineRule="exact"/>
              <w:jc w:val="center"/>
              <w:rPr>
                <w:rFonts w:asciiTheme="minorEastAsia" w:hAnsiTheme="minorEastAsia" w:eastAsiaTheme="minorEastAsia"/>
                <w:b/>
              </w:rPr>
            </w:pPr>
            <w:r>
              <w:rPr>
                <w:rFonts w:hint="eastAsia" w:asciiTheme="minorEastAsia" w:hAnsiTheme="minorEastAsia" w:eastAsiaTheme="minorEastAsia"/>
                <w:b/>
              </w:rPr>
              <w:t>项目编号及检查内容</w:t>
            </w:r>
          </w:p>
        </w:tc>
        <w:tc>
          <w:tcPr>
            <w:tcW w:w="1018" w:type="dxa"/>
            <w:tcBorders>
              <w:top w:val="single" w:color="auto" w:sz="12" w:space="0"/>
            </w:tcBorders>
            <w:vAlign w:val="center"/>
          </w:tcPr>
          <w:p>
            <w:pPr>
              <w:adjustRightInd w:val="0"/>
              <w:snapToGrid w:val="0"/>
              <w:spacing w:line="300" w:lineRule="exact"/>
              <w:jc w:val="center"/>
              <w:rPr>
                <w:rFonts w:asciiTheme="minorEastAsia" w:hAnsiTheme="minorEastAsia" w:eastAsiaTheme="minorEastAsia"/>
                <w:b/>
              </w:rPr>
            </w:pPr>
            <w:r>
              <w:rPr>
                <w:rFonts w:hint="eastAsia" w:asciiTheme="minorEastAsia" w:hAnsiTheme="minorEastAsia" w:eastAsiaTheme="minorEastAsia"/>
                <w:b/>
              </w:rPr>
              <w:t>检验结果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left w:w="85" w:type="dxa"/>
            <w:bottom w:w="57" w:type="dxa"/>
            <w:right w:w="85" w:type="dxa"/>
          </w:tblCellMar>
        </w:tblPrEx>
        <w:trPr>
          <w:cantSplit/>
          <w:trHeight w:val="20" w:hRule="atLeast"/>
        </w:trPr>
        <w:tc>
          <w:tcPr>
            <w:tcW w:w="647" w:type="dxa"/>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1</w:t>
            </w:r>
          </w:p>
        </w:tc>
        <w:tc>
          <w:tcPr>
            <w:tcW w:w="998" w:type="dxa"/>
            <w:vMerge w:val="restart"/>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1</w:t>
            </w:r>
          </w:p>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机房（机</w:t>
            </w:r>
          </w:p>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器设备间）及通道</w:t>
            </w:r>
          </w:p>
        </w:tc>
        <w:tc>
          <w:tcPr>
            <w:tcW w:w="6920" w:type="dxa"/>
            <w:gridSpan w:val="3"/>
            <w:vAlign w:val="center"/>
          </w:tcPr>
          <w:p>
            <w:pPr>
              <w:adjustRightInd w:val="0"/>
              <w:snapToGrid w:val="0"/>
              <w:spacing w:line="300" w:lineRule="exact"/>
              <w:rPr>
                <w:rFonts w:asciiTheme="minorEastAsia" w:hAnsiTheme="minorEastAsia" w:eastAsiaTheme="minorEastAsia"/>
              </w:rPr>
            </w:pPr>
            <w:r>
              <w:rPr>
                <w:rFonts w:hint="eastAsia" w:asciiTheme="minorEastAsia" w:hAnsiTheme="minorEastAsia" w:eastAsiaTheme="minorEastAsia"/>
              </w:rPr>
              <w:t>1.1 机房（机器设备间）的结构应能承受预定的载荷和力</w:t>
            </w:r>
          </w:p>
        </w:tc>
        <w:tc>
          <w:tcPr>
            <w:tcW w:w="1018" w:type="dxa"/>
            <w:vAlign w:val="center"/>
          </w:tcPr>
          <w:p>
            <w:pPr>
              <w:adjustRightInd w:val="0"/>
              <w:snapToGrid w:val="0"/>
              <w:spacing w:line="300" w:lineRule="exact"/>
              <w:jc w:val="center"/>
              <w:rPr>
                <w:rFonts w:asciiTheme="minorEastAsia" w:hAnsiTheme="minorEastAsia" w:eastAsiaTheme="minorEastAsia"/>
                <w:sz w:val="28"/>
                <w:szCs w:val="36"/>
              </w:rPr>
            </w:pPr>
            <w:r>
              <w:rPr>
                <w:rFonts w:hint="eastAsia" w:asciiTheme="minorEastAsia" w:hAnsiTheme="minorEastAsia" w:eastAsiaTheme="minorEastAsia"/>
                <w:sz w:val="28"/>
                <w:szCs w:val="36"/>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left w:w="85" w:type="dxa"/>
            <w:bottom w:w="57" w:type="dxa"/>
            <w:right w:w="85" w:type="dxa"/>
          </w:tblCellMar>
        </w:tblPrEx>
        <w:trPr>
          <w:cantSplit/>
          <w:trHeight w:val="20" w:hRule="atLeast"/>
        </w:trPr>
        <w:tc>
          <w:tcPr>
            <w:tcW w:w="647" w:type="dxa"/>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2</w:t>
            </w:r>
          </w:p>
        </w:tc>
        <w:tc>
          <w:tcPr>
            <w:tcW w:w="998" w:type="dxa"/>
            <w:vMerge w:val="continue"/>
            <w:vAlign w:val="center"/>
          </w:tcPr>
          <w:p>
            <w:pPr>
              <w:adjustRightInd w:val="0"/>
              <w:snapToGrid w:val="0"/>
              <w:spacing w:line="300" w:lineRule="exact"/>
              <w:jc w:val="center"/>
              <w:rPr>
                <w:rFonts w:asciiTheme="minorEastAsia" w:hAnsiTheme="minorEastAsia" w:eastAsiaTheme="minorEastAsia"/>
              </w:rPr>
            </w:pPr>
          </w:p>
        </w:tc>
        <w:tc>
          <w:tcPr>
            <w:tcW w:w="6920" w:type="dxa"/>
            <w:gridSpan w:val="3"/>
            <w:vAlign w:val="center"/>
          </w:tcPr>
          <w:p>
            <w:pPr>
              <w:adjustRightInd w:val="0"/>
              <w:snapToGrid w:val="0"/>
              <w:spacing w:line="300" w:lineRule="exact"/>
              <w:rPr>
                <w:rFonts w:asciiTheme="minorEastAsia" w:hAnsiTheme="minorEastAsia" w:eastAsiaTheme="minorEastAsia"/>
              </w:rPr>
            </w:pPr>
            <w:r>
              <w:rPr>
                <w:rFonts w:hint="eastAsia" w:asciiTheme="minorEastAsia" w:hAnsiTheme="minorEastAsia" w:eastAsiaTheme="minorEastAsia"/>
              </w:rPr>
              <w:t>1.2 机房（机器设备间）的平面及高度等尺寸应能满足电梯安装后作业人员安全操作空间的要求</w:t>
            </w:r>
          </w:p>
        </w:tc>
        <w:tc>
          <w:tcPr>
            <w:tcW w:w="1018" w:type="dxa"/>
            <w:vAlign w:val="center"/>
          </w:tcPr>
          <w:p>
            <w:pPr>
              <w:adjustRightInd w:val="0"/>
              <w:snapToGrid w:val="0"/>
              <w:spacing w:line="300" w:lineRule="exact"/>
              <w:rPr>
                <w:rFonts w:asciiTheme="minorEastAsia" w:hAnsiTheme="minorEastAsia" w:eastAsiaTheme="minorEastAsia"/>
                <w:sz w:val="28"/>
                <w:szCs w:val="36"/>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left w:w="85" w:type="dxa"/>
            <w:bottom w:w="57" w:type="dxa"/>
            <w:right w:w="85" w:type="dxa"/>
          </w:tblCellMar>
        </w:tblPrEx>
        <w:trPr>
          <w:cantSplit/>
          <w:trHeight w:val="20" w:hRule="atLeast"/>
        </w:trPr>
        <w:tc>
          <w:tcPr>
            <w:tcW w:w="647" w:type="dxa"/>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3</w:t>
            </w:r>
          </w:p>
        </w:tc>
        <w:tc>
          <w:tcPr>
            <w:tcW w:w="998" w:type="dxa"/>
            <w:vMerge w:val="continue"/>
            <w:vAlign w:val="center"/>
          </w:tcPr>
          <w:p>
            <w:pPr>
              <w:adjustRightInd w:val="0"/>
              <w:snapToGrid w:val="0"/>
              <w:spacing w:line="300" w:lineRule="exact"/>
              <w:jc w:val="center"/>
              <w:rPr>
                <w:rFonts w:asciiTheme="minorEastAsia" w:hAnsiTheme="minorEastAsia" w:eastAsiaTheme="minorEastAsia"/>
              </w:rPr>
            </w:pPr>
          </w:p>
        </w:tc>
        <w:tc>
          <w:tcPr>
            <w:tcW w:w="6920" w:type="dxa"/>
            <w:gridSpan w:val="3"/>
            <w:vAlign w:val="center"/>
          </w:tcPr>
          <w:p>
            <w:pPr>
              <w:adjustRightInd w:val="0"/>
              <w:snapToGrid w:val="0"/>
              <w:spacing w:line="300" w:lineRule="exact"/>
              <w:rPr>
                <w:rFonts w:asciiTheme="minorEastAsia" w:hAnsiTheme="minorEastAsia" w:eastAsiaTheme="minorEastAsia"/>
              </w:rPr>
            </w:pPr>
            <w:r>
              <w:rPr>
                <w:rFonts w:hint="eastAsia" w:asciiTheme="minorEastAsia" w:hAnsiTheme="minorEastAsia" w:eastAsiaTheme="minorEastAsia"/>
              </w:rPr>
              <w:t>1.3应在任何情况下均能安全方便使用通道（包括紧急救援通道）</w:t>
            </w:r>
          </w:p>
        </w:tc>
        <w:tc>
          <w:tcPr>
            <w:tcW w:w="1018" w:type="dxa"/>
            <w:vAlign w:val="center"/>
          </w:tcPr>
          <w:p>
            <w:pPr>
              <w:adjustRightInd w:val="0"/>
              <w:snapToGrid w:val="0"/>
              <w:spacing w:line="300" w:lineRule="exact"/>
              <w:rPr>
                <w:rFonts w:asciiTheme="minorEastAsia" w:hAnsiTheme="minorEastAsia" w:eastAsiaTheme="minorEastAsia"/>
                <w:sz w:val="28"/>
                <w:szCs w:val="36"/>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left w:w="85" w:type="dxa"/>
            <w:bottom w:w="57" w:type="dxa"/>
            <w:right w:w="85" w:type="dxa"/>
          </w:tblCellMar>
        </w:tblPrEx>
        <w:trPr>
          <w:cantSplit/>
          <w:trHeight w:val="20" w:hRule="atLeast"/>
        </w:trPr>
        <w:tc>
          <w:tcPr>
            <w:tcW w:w="647" w:type="dxa"/>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4</w:t>
            </w:r>
          </w:p>
        </w:tc>
        <w:tc>
          <w:tcPr>
            <w:tcW w:w="998" w:type="dxa"/>
            <w:vMerge w:val="restart"/>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2</w:t>
            </w:r>
          </w:p>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井道</w:t>
            </w:r>
          </w:p>
        </w:tc>
        <w:tc>
          <w:tcPr>
            <w:tcW w:w="6920" w:type="dxa"/>
            <w:gridSpan w:val="3"/>
            <w:vAlign w:val="center"/>
          </w:tcPr>
          <w:p>
            <w:pPr>
              <w:adjustRightInd w:val="0"/>
              <w:snapToGrid w:val="0"/>
              <w:spacing w:line="300" w:lineRule="exact"/>
              <w:rPr>
                <w:rFonts w:asciiTheme="minorEastAsia" w:hAnsiTheme="minorEastAsia" w:eastAsiaTheme="minorEastAsia"/>
              </w:rPr>
            </w:pPr>
            <w:r>
              <w:rPr>
                <w:rFonts w:hint="eastAsia" w:asciiTheme="minorEastAsia" w:hAnsiTheme="minorEastAsia" w:eastAsiaTheme="minorEastAsia"/>
              </w:rPr>
              <w:t>2.1 井道壁应有足够的机械强度，能满足电梯各种运行工况下的受力要求</w:t>
            </w:r>
          </w:p>
        </w:tc>
        <w:tc>
          <w:tcPr>
            <w:tcW w:w="1018" w:type="dxa"/>
            <w:vAlign w:val="center"/>
          </w:tcPr>
          <w:p>
            <w:pPr>
              <w:adjustRightInd w:val="0"/>
              <w:snapToGrid w:val="0"/>
              <w:spacing w:line="300" w:lineRule="exact"/>
              <w:rPr>
                <w:rFonts w:asciiTheme="minorEastAsia" w:hAnsiTheme="minorEastAsia" w:eastAsiaTheme="minorEastAsia"/>
                <w:sz w:val="28"/>
                <w:szCs w:val="36"/>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left w:w="85" w:type="dxa"/>
            <w:bottom w:w="57" w:type="dxa"/>
            <w:right w:w="85" w:type="dxa"/>
          </w:tblCellMar>
        </w:tblPrEx>
        <w:trPr>
          <w:cantSplit/>
          <w:trHeight w:val="20" w:hRule="atLeast"/>
        </w:trPr>
        <w:tc>
          <w:tcPr>
            <w:tcW w:w="647" w:type="dxa"/>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5</w:t>
            </w:r>
          </w:p>
        </w:tc>
        <w:tc>
          <w:tcPr>
            <w:tcW w:w="998" w:type="dxa"/>
            <w:vMerge w:val="continue"/>
            <w:vAlign w:val="center"/>
          </w:tcPr>
          <w:p>
            <w:pPr>
              <w:adjustRightInd w:val="0"/>
              <w:snapToGrid w:val="0"/>
              <w:spacing w:line="300" w:lineRule="exact"/>
              <w:jc w:val="center"/>
              <w:rPr>
                <w:rFonts w:asciiTheme="minorEastAsia" w:hAnsiTheme="minorEastAsia" w:eastAsiaTheme="minorEastAsia"/>
              </w:rPr>
            </w:pPr>
          </w:p>
        </w:tc>
        <w:tc>
          <w:tcPr>
            <w:tcW w:w="6920" w:type="dxa"/>
            <w:gridSpan w:val="3"/>
            <w:vAlign w:val="center"/>
          </w:tcPr>
          <w:p>
            <w:pPr>
              <w:adjustRightInd w:val="0"/>
              <w:snapToGrid w:val="0"/>
              <w:spacing w:line="300" w:lineRule="exact"/>
              <w:rPr>
                <w:rFonts w:asciiTheme="minorEastAsia" w:hAnsiTheme="minorEastAsia" w:eastAsiaTheme="minorEastAsia"/>
              </w:rPr>
            </w:pPr>
            <w:r>
              <w:rPr>
                <w:rFonts w:hint="eastAsia" w:asciiTheme="minorEastAsia" w:hAnsiTheme="minorEastAsia" w:eastAsiaTheme="minorEastAsia"/>
              </w:rPr>
              <w:t>2.2 钢井架结构的井道应有承载能力的验收证明。</w:t>
            </w:r>
          </w:p>
        </w:tc>
        <w:tc>
          <w:tcPr>
            <w:tcW w:w="1018" w:type="dxa"/>
            <w:vAlign w:val="center"/>
          </w:tcPr>
          <w:p>
            <w:pPr>
              <w:adjustRightInd w:val="0"/>
              <w:snapToGrid w:val="0"/>
              <w:spacing w:line="300" w:lineRule="exact"/>
              <w:rPr>
                <w:rFonts w:asciiTheme="minorEastAsia" w:hAnsiTheme="minorEastAsia" w:eastAsiaTheme="minorEastAsia"/>
                <w:sz w:val="28"/>
                <w:szCs w:val="36"/>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left w:w="85" w:type="dxa"/>
            <w:bottom w:w="57" w:type="dxa"/>
            <w:right w:w="85" w:type="dxa"/>
          </w:tblCellMar>
        </w:tblPrEx>
        <w:trPr>
          <w:cantSplit/>
          <w:trHeight w:val="20" w:hRule="atLeast"/>
        </w:trPr>
        <w:tc>
          <w:tcPr>
            <w:tcW w:w="647" w:type="dxa"/>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6</w:t>
            </w:r>
          </w:p>
        </w:tc>
        <w:tc>
          <w:tcPr>
            <w:tcW w:w="998" w:type="dxa"/>
            <w:vMerge w:val="continue"/>
            <w:vAlign w:val="center"/>
          </w:tcPr>
          <w:p>
            <w:pPr>
              <w:adjustRightInd w:val="0"/>
              <w:snapToGrid w:val="0"/>
              <w:spacing w:line="300" w:lineRule="exact"/>
              <w:jc w:val="center"/>
              <w:rPr>
                <w:rFonts w:asciiTheme="minorEastAsia" w:hAnsiTheme="minorEastAsia" w:eastAsiaTheme="minorEastAsia"/>
              </w:rPr>
            </w:pPr>
          </w:p>
        </w:tc>
        <w:tc>
          <w:tcPr>
            <w:tcW w:w="6920" w:type="dxa"/>
            <w:gridSpan w:val="3"/>
            <w:vAlign w:val="center"/>
          </w:tcPr>
          <w:p>
            <w:pPr>
              <w:adjustRightInd w:val="0"/>
              <w:snapToGrid w:val="0"/>
              <w:spacing w:line="300" w:lineRule="exact"/>
              <w:rPr>
                <w:rFonts w:asciiTheme="minorEastAsia" w:hAnsiTheme="minorEastAsia" w:eastAsiaTheme="minorEastAsia"/>
              </w:rPr>
            </w:pPr>
            <w:r>
              <w:rPr>
                <w:rFonts w:hint="eastAsia" w:asciiTheme="minorEastAsia" w:hAnsiTheme="minorEastAsia" w:eastAsiaTheme="minorEastAsia"/>
              </w:rPr>
              <w:t>2.3 井道平面尺寸应能保证轿厢、对重及导轨等安装后，相应的安全间距满足要求</w:t>
            </w:r>
          </w:p>
        </w:tc>
        <w:tc>
          <w:tcPr>
            <w:tcW w:w="1018" w:type="dxa"/>
            <w:vAlign w:val="center"/>
          </w:tcPr>
          <w:p>
            <w:pPr>
              <w:adjustRightInd w:val="0"/>
              <w:snapToGrid w:val="0"/>
              <w:spacing w:line="300" w:lineRule="exact"/>
              <w:jc w:val="center"/>
              <w:rPr>
                <w:rFonts w:asciiTheme="minorEastAsia" w:hAnsiTheme="minorEastAsia" w:eastAsiaTheme="minorEastAsia"/>
                <w:sz w:val="28"/>
                <w:szCs w:val="36"/>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left w:w="85" w:type="dxa"/>
            <w:bottom w:w="57" w:type="dxa"/>
            <w:right w:w="85" w:type="dxa"/>
          </w:tblCellMar>
        </w:tblPrEx>
        <w:trPr>
          <w:cantSplit/>
          <w:trHeight w:val="20" w:hRule="atLeast"/>
        </w:trPr>
        <w:tc>
          <w:tcPr>
            <w:tcW w:w="647" w:type="dxa"/>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7</w:t>
            </w:r>
          </w:p>
        </w:tc>
        <w:tc>
          <w:tcPr>
            <w:tcW w:w="998" w:type="dxa"/>
            <w:vMerge w:val="continue"/>
            <w:vAlign w:val="center"/>
          </w:tcPr>
          <w:p>
            <w:pPr>
              <w:adjustRightInd w:val="0"/>
              <w:snapToGrid w:val="0"/>
              <w:spacing w:line="300" w:lineRule="exact"/>
              <w:jc w:val="center"/>
              <w:rPr>
                <w:rFonts w:asciiTheme="minorEastAsia" w:hAnsiTheme="minorEastAsia" w:eastAsiaTheme="minorEastAsia"/>
              </w:rPr>
            </w:pPr>
          </w:p>
        </w:tc>
        <w:tc>
          <w:tcPr>
            <w:tcW w:w="6920" w:type="dxa"/>
            <w:gridSpan w:val="3"/>
            <w:vAlign w:val="center"/>
          </w:tcPr>
          <w:p>
            <w:pPr>
              <w:adjustRightInd w:val="0"/>
              <w:snapToGrid w:val="0"/>
              <w:spacing w:line="300" w:lineRule="exact"/>
              <w:rPr>
                <w:rFonts w:asciiTheme="minorEastAsia" w:hAnsiTheme="minorEastAsia" w:eastAsiaTheme="minorEastAsia"/>
              </w:rPr>
            </w:pPr>
            <w:r>
              <w:rPr>
                <w:rFonts w:hint="eastAsia" w:asciiTheme="minorEastAsia" w:hAnsiTheme="minorEastAsia" w:eastAsiaTheme="minorEastAsia"/>
              </w:rPr>
              <w:t xml:space="preserve">2.4 井道顶部结构及顶层高度应能保证电梯安装后，其顶部空间符合要求                                            </w:t>
            </w:r>
          </w:p>
        </w:tc>
        <w:tc>
          <w:tcPr>
            <w:tcW w:w="1018" w:type="dxa"/>
          </w:tcPr>
          <w:p>
            <w:pPr>
              <w:adjustRightInd w:val="0"/>
              <w:snapToGrid w:val="0"/>
              <w:spacing w:line="300" w:lineRule="exact"/>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left w:w="85" w:type="dxa"/>
            <w:bottom w:w="57" w:type="dxa"/>
            <w:right w:w="85" w:type="dxa"/>
          </w:tblCellMar>
        </w:tblPrEx>
        <w:trPr>
          <w:cantSplit/>
          <w:trHeight w:val="20" w:hRule="atLeast"/>
        </w:trPr>
        <w:tc>
          <w:tcPr>
            <w:tcW w:w="647" w:type="dxa"/>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8</w:t>
            </w:r>
          </w:p>
        </w:tc>
        <w:tc>
          <w:tcPr>
            <w:tcW w:w="998" w:type="dxa"/>
            <w:vMerge w:val="continue"/>
            <w:vAlign w:val="center"/>
          </w:tcPr>
          <w:p>
            <w:pPr>
              <w:adjustRightInd w:val="0"/>
              <w:snapToGrid w:val="0"/>
              <w:spacing w:line="300" w:lineRule="exact"/>
              <w:jc w:val="center"/>
              <w:rPr>
                <w:rFonts w:asciiTheme="minorEastAsia" w:hAnsiTheme="minorEastAsia" w:eastAsiaTheme="minorEastAsia"/>
              </w:rPr>
            </w:pPr>
          </w:p>
        </w:tc>
        <w:tc>
          <w:tcPr>
            <w:tcW w:w="6920" w:type="dxa"/>
            <w:gridSpan w:val="3"/>
            <w:vAlign w:val="center"/>
          </w:tcPr>
          <w:p>
            <w:pPr>
              <w:adjustRightInd w:val="0"/>
              <w:snapToGrid w:val="0"/>
              <w:spacing w:line="300" w:lineRule="exact"/>
              <w:rPr>
                <w:rFonts w:asciiTheme="minorEastAsia" w:hAnsiTheme="minorEastAsia" w:eastAsiaTheme="minorEastAsia"/>
              </w:rPr>
            </w:pPr>
            <w:r>
              <w:rPr>
                <w:rFonts w:hint="eastAsia" w:asciiTheme="minorEastAsia" w:hAnsiTheme="minorEastAsia" w:eastAsiaTheme="minorEastAsia"/>
              </w:rPr>
              <w:t>2.5 井道圈梁及预埋件等应满足导轨和层门等安装工艺的要求</w:t>
            </w:r>
          </w:p>
        </w:tc>
        <w:tc>
          <w:tcPr>
            <w:tcW w:w="1018" w:type="dxa"/>
            <w:vAlign w:val="center"/>
          </w:tcPr>
          <w:p>
            <w:pPr>
              <w:adjustRightInd w:val="0"/>
              <w:snapToGrid w:val="0"/>
              <w:spacing w:line="300" w:lineRule="exact"/>
              <w:jc w:val="center"/>
              <w:rPr>
                <w:rFonts w:asciiTheme="minorEastAsia" w:hAnsiTheme="minorEastAsia" w:eastAsiaTheme="minorEastAsia"/>
                <w:sz w:val="28"/>
                <w:szCs w:val="36"/>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left w:w="85" w:type="dxa"/>
            <w:bottom w:w="57" w:type="dxa"/>
            <w:right w:w="85" w:type="dxa"/>
          </w:tblCellMar>
        </w:tblPrEx>
        <w:trPr>
          <w:cantSplit/>
          <w:trHeight w:val="20" w:hRule="atLeast"/>
        </w:trPr>
        <w:tc>
          <w:tcPr>
            <w:tcW w:w="647" w:type="dxa"/>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9</w:t>
            </w:r>
          </w:p>
        </w:tc>
        <w:tc>
          <w:tcPr>
            <w:tcW w:w="998" w:type="dxa"/>
            <w:vMerge w:val="continue"/>
            <w:vAlign w:val="center"/>
          </w:tcPr>
          <w:p>
            <w:pPr>
              <w:adjustRightInd w:val="0"/>
              <w:snapToGrid w:val="0"/>
              <w:spacing w:line="300" w:lineRule="exact"/>
              <w:jc w:val="center"/>
              <w:rPr>
                <w:rFonts w:asciiTheme="minorEastAsia" w:hAnsiTheme="minorEastAsia" w:eastAsiaTheme="minorEastAsia"/>
              </w:rPr>
            </w:pPr>
          </w:p>
        </w:tc>
        <w:tc>
          <w:tcPr>
            <w:tcW w:w="6920" w:type="dxa"/>
            <w:gridSpan w:val="3"/>
            <w:vAlign w:val="center"/>
          </w:tcPr>
          <w:p>
            <w:pPr>
              <w:adjustRightInd w:val="0"/>
              <w:snapToGrid w:val="0"/>
              <w:spacing w:line="300" w:lineRule="exact"/>
              <w:rPr>
                <w:rFonts w:asciiTheme="minorEastAsia" w:hAnsiTheme="minorEastAsia" w:eastAsiaTheme="minorEastAsia"/>
              </w:rPr>
            </w:pPr>
            <w:r>
              <w:rPr>
                <w:rFonts w:hint="eastAsia" w:asciiTheme="minorEastAsia" w:hAnsiTheme="minorEastAsia" w:eastAsiaTheme="minorEastAsia"/>
              </w:rPr>
              <w:t>2.6 电梯实际提升高度以及各层门、井道安全门及检修门的井道开口应与参数及图纸相符并满足相关要求</w:t>
            </w:r>
          </w:p>
        </w:tc>
        <w:tc>
          <w:tcPr>
            <w:tcW w:w="1018" w:type="dxa"/>
            <w:vAlign w:val="center"/>
          </w:tcPr>
          <w:p>
            <w:pPr>
              <w:adjustRightInd w:val="0"/>
              <w:snapToGrid w:val="0"/>
              <w:spacing w:line="300" w:lineRule="exact"/>
              <w:rPr>
                <w:rFonts w:asciiTheme="minorEastAsia" w:hAnsiTheme="minorEastAsia" w:eastAsiaTheme="minorEastAsia"/>
                <w:sz w:val="28"/>
                <w:szCs w:val="36"/>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left w:w="85" w:type="dxa"/>
            <w:bottom w:w="57" w:type="dxa"/>
            <w:right w:w="85" w:type="dxa"/>
          </w:tblCellMar>
        </w:tblPrEx>
        <w:trPr>
          <w:cantSplit/>
          <w:trHeight w:val="20" w:hRule="atLeast"/>
        </w:trPr>
        <w:tc>
          <w:tcPr>
            <w:tcW w:w="647" w:type="dxa"/>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10</w:t>
            </w:r>
          </w:p>
        </w:tc>
        <w:tc>
          <w:tcPr>
            <w:tcW w:w="998" w:type="dxa"/>
            <w:vMerge w:val="restart"/>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3</w:t>
            </w:r>
          </w:p>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底坑</w:t>
            </w:r>
          </w:p>
        </w:tc>
        <w:tc>
          <w:tcPr>
            <w:tcW w:w="6920" w:type="dxa"/>
            <w:gridSpan w:val="3"/>
            <w:vAlign w:val="center"/>
          </w:tcPr>
          <w:p>
            <w:pPr>
              <w:adjustRightInd w:val="0"/>
              <w:snapToGrid w:val="0"/>
              <w:spacing w:line="300" w:lineRule="exact"/>
              <w:rPr>
                <w:rFonts w:asciiTheme="minorEastAsia" w:hAnsiTheme="minorEastAsia" w:eastAsiaTheme="minorEastAsia"/>
              </w:rPr>
            </w:pPr>
            <w:r>
              <w:rPr>
                <w:rFonts w:hint="eastAsia" w:asciiTheme="minorEastAsia" w:hAnsiTheme="minorEastAsia" w:eastAsiaTheme="minorEastAsia"/>
              </w:rPr>
              <w:t>3.1 ①底坑地面的强度应能满足GB7588-2003的5.3.2条款规定的各种受力条件要求。②如果轿厢与对重（或平衡重）之下确有人能够到达的空间，其设计受力强度还应不小于5000N/m</w:t>
            </w:r>
            <w:r>
              <w:rPr>
                <w:rFonts w:hint="eastAsia" w:asciiTheme="minorEastAsia" w:hAnsiTheme="minorEastAsia" w:eastAsiaTheme="minorEastAsia"/>
                <w:vertAlign w:val="superscript"/>
              </w:rPr>
              <w:t>2</w:t>
            </w:r>
          </w:p>
        </w:tc>
        <w:tc>
          <w:tcPr>
            <w:tcW w:w="1018" w:type="dxa"/>
            <w:vAlign w:val="center"/>
          </w:tcPr>
          <w:p>
            <w:pPr>
              <w:adjustRightInd w:val="0"/>
              <w:snapToGrid w:val="0"/>
              <w:spacing w:line="300" w:lineRule="exact"/>
              <w:rPr>
                <w:rFonts w:asciiTheme="minorEastAsia" w:hAnsiTheme="minorEastAsia" w:eastAsiaTheme="minorEastAsia"/>
                <w:sz w:val="28"/>
                <w:szCs w:val="36"/>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left w:w="85" w:type="dxa"/>
            <w:bottom w:w="57" w:type="dxa"/>
            <w:right w:w="85" w:type="dxa"/>
          </w:tblCellMar>
        </w:tblPrEx>
        <w:trPr>
          <w:cantSplit/>
          <w:trHeight w:val="20" w:hRule="atLeast"/>
        </w:trPr>
        <w:tc>
          <w:tcPr>
            <w:tcW w:w="647" w:type="dxa"/>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11</w:t>
            </w:r>
          </w:p>
        </w:tc>
        <w:tc>
          <w:tcPr>
            <w:tcW w:w="998" w:type="dxa"/>
            <w:vMerge w:val="continue"/>
          </w:tcPr>
          <w:p>
            <w:pPr>
              <w:adjustRightInd w:val="0"/>
              <w:snapToGrid w:val="0"/>
              <w:spacing w:line="300" w:lineRule="exact"/>
              <w:rPr>
                <w:rFonts w:asciiTheme="minorEastAsia" w:hAnsiTheme="minorEastAsia" w:eastAsiaTheme="minorEastAsia"/>
              </w:rPr>
            </w:pPr>
          </w:p>
        </w:tc>
        <w:tc>
          <w:tcPr>
            <w:tcW w:w="6920" w:type="dxa"/>
            <w:gridSpan w:val="3"/>
            <w:vAlign w:val="center"/>
          </w:tcPr>
          <w:p>
            <w:pPr>
              <w:adjustRightInd w:val="0"/>
              <w:snapToGrid w:val="0"/>
              <w:spacing w:line="300" w:lineRule="exact"/>
              <w:rPr>
                <w:rFonts w:asciiTheme="minorEastAsia" w:hAnsiTheme="minorEastAsia" w:eastAsiaTheme="minorEastAsia"/>
              </w:rPr>
            </w:pPr>
            <w:r>
              <w:rPr>
                <w:rFonts w:hint="eastAsia" w:asciiTheme="minorEastAsia" w:hAnsiTheme="minorEastAsia" w:eastAsiaTheme="minorEastAsia"/>
              </w:rPr>
              <w:t>3.2底坑深度应能保证电梯安装后，其底坑空间符合要求</w:t>
            </w:r>
          </w:p>
        </w:tc>
        <w:tc>
          <w:tcPr>
            <w:tcW w:w="1018" w:type="dxa"/>
          </w:tcPr>
          <w:p>
            <w:pPr>
              <w:adjustRightInd w:val="0"/>
              <w:snapToGrid w:val="0"/>
              <w:spacing w:line="300" w:lineRule="exact"/>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left w:w="85" w:type="dxa"/>
            <w:bottom w:w="57" w:type="dxa"/>
            <w:right w:w="85" w:type="dxa"/>
          </w:tblCellMar>
        </w:tblPrEx>
        <w:trPr>
          <w:cantSplit/>
          <w:trHeight w:val="20" w:hRule="atLeast"/>
        </w:trPr>
        <w:tc>
          <w:tcPr>
            <w:tcW w:w="647" w:type="dxa"/>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12</w:t>
            </w:r>
          </w:p>
        </w:tc>
        <w:tc>
          <w:tcPr>
            <w:tcW w:w="998" w:type="dxa"/>
            <w:vMerge w:val="restart"/>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4</w:t>
            </w:r>
          </w:p>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资料实物核对及外观检查</w:t>
            </w:r>
          </w:p>
        </w:tc>
        <w:tc>
          <w:tcPr>
            <w:tcW w:w="6920" w:type="dxa"/>
            <w:gridSpan w:val="3"/>
            <w:vAlign w:val="center"/>
          </w:tcPr>
          <w:p>
            <w:pPr>
              <w:adjustRightInd w:val="0"/>
              <w:snapToGrid w:val="0"/>
              <w:spacing w:line="300" w:lineRule="exact"/>
              <w:rPr>
                <w:rFonts w:asciiTheme="minorEastAsia" w:hAnsiTheme="minorEastAsia" w:eastAsiaTheme="minorEastAsia"/>
              </w:rPr>
            </w:pPr>
            <w:r>
              <w:rPr>
                <w:rFonts w:hint="eastAsia" w:asciiTheme="minorEastAsia" w:hAnsiTheme="minorEastAsia" w:eastAsiaTheme="minorEastAsia"/>
              </w:rPr>
              <w:t>4.1</w:t>
            </w:r>
            <w:r>
              <w:rPr>
                <w:rFonts w:asciiTheme="minorEastAsia" w:hAnsiTheme="minorEastAsia" w:eastAsiaTheme="minorEastAsia"/>
                <w:color w:val="000000"/>
                <w:spacing w:val="-6"/>
              </w:rPr>
              <w:t>安全</w:t>
            </w:r>
            <w:r>
              <w:rPr>
                <w:rFonts w:hint="eastAsia" w:asciiTheme="minorEastAsia" w:hAnsiTheme="minorEastAsia" w:eastAsiaTheme="minorEastAsia"/>
                <w:color w:val="000000"/>
                <w:spacing w:val="-6"/>
              </w:rPr>
              <w:t>保护</w:t>
            </w:r>
            <w:r>
              <w:rPr>
                <w:rFonts w:asciiTheme="minorEastAsia" w:hAnsiTheme="minorEastAsia" w:eastAsiaTheme="minorEastAsia"/>
                <w:color w:val="000000"/>
                <w:spacing w:val="-6"/>
              </w:rPr>
              <w:t>装置</w:t>
            </w:r>
            <w:r>
              <w:rPr>
                <w:rFonts w:hint="eastAsia" w:asciiTheme="minorEastAsia" w:hAnsiTheme="minorEastAsia" w:eastAsiaTheme="minorEastAsia"/>
                <w:color w:val="000000"/>
                <w:spacing w:val="-6"/>
              </w:rPr>
              <w:t>和</w:t>
            </w:r>
            <w:r>
              <w:rPr>
                <w:rFonts w:asciiTheme="minorEastAsia" w:hAnsiTheme="minorEastAsia" w:eastAsiaTheme="minorEastAsia"/>
                <w:color w:val="000000"/>
                <w:spacing w:val="-6"/>
              </w:rPr>
              <w:t>主要部件</w:t>
            </w:r>
            <w:r>
              <w:rPr>
                <w:rFonts w:hint="eastAsia" w:asciiTheme="minorEastAsia" w:hAnsiTheme="minorEastAsia" w:eastAsiaTheme="minorEastAsia"/>
                <w:color w:val="000000"/>
                <w:spacing w:val="-6"/>
              </w:rPr>
              <w:t>铭牌上的</w:t>
            </w:r>
            <w:r>
              <w:rPr>
                <w:rFonts w:hint="eastAsia" w:asciiTheme="minorEastAsia" w:hAnsiTheme="minorEastAsia" w:eastAsiaTheme="minorEastAsia"/>
              </w:rPr>
              <w:t>型号、出厂编号应</w:t>
            </w:r>
            <w:r>
              <w:rPr>
                <w:rFonts w:hint="eastAsia" w:asciiTheme="minorEastAsia" w:hAnsiTheme="minorEastAsia" w:eastAsiaTheme="minorEastAsia"/>
                <w:color w:val="000000"/>
                <w:spacing w:val="-6"/>
              </w:rPr>
              <w:t>与产品质量合格证明文件相一致。</w:t>
            </w:r>
          </w:p>
        </w:tc>
        <w:tc>
          <w:tcPr>
            <w:tcW w:w="1018" w:type="dxa"/>
          </w:tcPr>
          <w:p>
            <w:pPr>
              <w:adjustRightInd w:val="0"/>
              <w:snapToGrid w:val="0"/>
              <w:spacing w:line="300" w:lineRule="exact"/>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left w:w="85" w:type="dxa"/>
            <w:bottom w:w="57" w:type="dxa"/>
            <w:right w:w="85" w:type="dxa"/>
          </w:tblCellMar>
        </w:tblPrEx>
        <w:trPr>
          <w:cantSplit/>
          <w:trHeight w:val="20" w:hRule="atLeast"/>
        </w:trPr>
        <w:tc>
          <w:tcPr>
            <w:tcW w:w="647" w:type="dxa"/>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13</w:t>
            </w:r>
          </w:p>
        </w:tc>
        <w:tc>
          <w:tcPr>
            <w:tcW w:w="998" w:type="dxa"/>
            <w:vMerge w:val="continue"/>
            <w:vAlign w:val="center"/>
          </w:tcPr>
          <w:p>
            <w:pPr>
              <w:adjustRightInd w:val="0"/>
              <w:snapToGrid w:val="0"/>
              <w:spacing w:line="300" w:lineRule="exact"/>
              <w:rPr>
                <w:rFonts w:asciiTheme="minorEastAsia" w:hAnsiTheme="minorEastAsia" w:eastAsiaTheme="minorEastAsia"/>
              </w:rPr>
            </w:pPr>
          </w:p>
        </w:tc>
        <w:tc>
          <w:tcPr>
            <w:tcW w:w="6920" w:type="dxa"/>
            <w:gridSpan w:val="3"/>
            <w:vAlign w:val="center"/>
          </w:tcPr>
          <w:p>
            <w:pPr>
              <w:adjustRightInd w:val="0"/>
              <w:snapToGrid w:val="0"/>
              <w:spacing w:line="300" w:lineRule="exact"/>
              <w:rPr>
                <w:rFonts w:asciiTheme="minorEastAsia" w:hAnsiTheme="minorEastAsia" w:eastAsiaTheme="minorEastAsia"/>
              </w:rPr>
            </w:pPr>
            <w:r>
              <w:rPr>
                <w:rFonts w:hint="eastAsia" w:asciiTheme="minorEastAsia" w:hAnsiTheme="minorEastAsia" w:eastAsiaTheme="minorEastAsia"/>
              </w:rPr>
              <w:t xml:space="preserve">4.2 </w:t>
            </w:r>
            <w:r>
              <w:rPr>
                <w:rFonts w:asciiTheme="minorEastAsia" w:hAnsiTheme="minorEastAsia" w:eastAsiaTheme="minorEastAsia"/>
                <w:color w:val="000000"/>
                <w:spacing w:val="-6"/>
              </w:rPr>
              <w:t>安全</w:t>
            </w:r>
            <w:r>
              <w:rPr>
                <w:rFonts w:hint="eastAsia" w:asciiTheme="minorEastAsia" w:hAnsiTheme="minorEastAsia" w:eastAsiaTheme="minorEastAsia"/>
                <w:color w:val="000000"/>
                <w:spacing w:val="-6"/>
              </w:rPr>
              <w:t>保护</w:t>
            </w:r>
            <w:r>
              <w:rPr>
                <w:rFonts w:asciiTheme="minorEastAsia" w:hAnsiTheme="minorEastAsia" w:eastAsiaTheme="minorEastAsia"/>
                <w:color w:val="000000"/>
                <w:spacing w:val="-6"/>
              </w:rPr>
              <w:t>装置</w:t>
            </w:r>
            <w:r>
              <w:rPr>
                <w:rFonts w:hint="eastAsia" w:asciiTheme="minorEastAsia" w:hAnsiTheme="minorEastAsia" w:eastAsiaTheme="minorEastAsia"/>
                <w:color w:val="000000"/>
                <w:spacing w:val="-6"/>
              </w:rPr>
              <w:t>和</w:t>
            </w:r>
            <w:r>
              <w:rPr>
                <w:rFonts w:asciiTheme="minorEastAsia" w:hAnsiTheme="minorEastAsia" w:eastAsiaTheme="minorEastAsia"/>
                <w:color w:val="000000"/>
                <w:spacing w:val="-6"/>
              </w:rPr>
              <w:t>主要部件</w:t>
            </w:r>
            <w:r>
              <w:rPr>
                <w:rFonts w:hint="eastAsia" w:asciiTheme="minorEastAsia" w:hAnsiTheme="minorEastAsia" w:eastAsiaTheme="minorEastAsia"/>
                <w:color w:val="000000"/>
                <w:spacing w:val="-6"/>
              </w:rPr>
              <w:t>铭牌上的主要</w:t>
            </w:r>
            <w:r>
              <w:rPr>
                <w:rFonts w:hint="eastAsia" w:asciiTheme="minorEastAsia" w:hAnsiTheme="minorEastAsia" w:eastAsiaTheme="minorEastAsia"/>
              </w:rPr>
              <w:t>内容应与其</w:t>
            </w:r>
            <w:r>
              <w:rPr>
                <w:rFonts w:asciiTheme="minorEastAsia" w:hAnsiTheme="minorEastAsia" w:eastAsiaTheme="minorEastAsia"/>
                <w:color w:val="000000"/>
                <w:spacing w:val="-6"/>
              </w:rPr>
              <w:t>型式试验合格证</w:t>
            </w:r>
            <w:r>
              <w:rPr>
                <w:rFonts w:hint="eastAsia" w:asciiTheme="minorEastAsia" w:hAnsiTheme="minorEastAsia" w:eastAsiaTheme="minorEastAsia"/>
                <w:color w:val="000000"/>
                <w:spacing w:val="-6"/>
              </w:rPr>
              <w:t>相符，</w:t>
            </w:r>
            <w:r>
              <w:rPr>
                <w:rFonts w:hint="eastAsia" w:asciiTheme="minorEastAsia" w:hAnsiTheme="minorEastAsia" w:eastAsiaTheme="minorEastAsia"/>
              </w:rPr>
              <w:t>限速器和渐进式安全钳铭牌上的相关内容还应与其调试证书相符。</w:t>
            </w:r>
          </w:p>
        </w:tc>
        <w:tc>
          <w:tcPr>
            <w:tcW w:w="1018" w:type="dxa"/>
          </w:tcPr>
          <w:p>
            <w:pPr>
              <w:adjustRightInd w:val="0"/>
              <w:snapToGrid w:val="0"/>
              <w:spacing w:line="300" w:lineRule="exact"/>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left w:w="85" w:type="dxa"/>
            <w:bottom w:w="57" w:type="dxa"/>
            <w:right w:w="85" w:type="dxa"/>
          </w:tblCellMar>
        </w:tblPrEx>
        <w:trPr>
          <w:cantSplit/>
          <w:trHeight w:val="20" w:hRule="atLeast"/>
        </w:trPr>
        <w:tc>
          <w:tcPr>
            <w:tcW w:w="647" w:type="dxa"/>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14</w:t>
            </w:r>
          </w:p>
        </w:tc>
        <w:tc>
          <w:tcPr>
            <w:tcW w:w="998" w:type="dxa"/>
            <w:vMerge w:val="continue"/>
            <w:vAlign w:val="center"/>
          </w:tcPr>
          <w:p>
            <w:pPr>
              <w:adjustRightInd w:val="0"/>
              <w:snapToGrid w:val="0"/>
              <w:spacing w:line="300" w:lineRule="exact"/>
              <w:rPr>
                <w:rFonts w:asciiTheme="minorEastAsia" w:hAnsiTheme="minorEastAsia" w:eastAsiaTheme="minorEastAsia"/>
              </w:rPr>
            </w:pPr>
          </w:p>
        </w:tc>
        <w:tc>
          <w:tcPr>
            <w:tcW w:w="6920" w:type="dxa"/>
            <w:gridSpan w:val="3"/>
            <w:vAlign w:val="center"/>
          </w:tcPr>
          <w:p>
            <w:pPr>
              <w:adjustRightInd w:val="0"/>
              <w:snapToGrid w:val="0"/>
              <w:spacing w:line="300" w:lineRule="exact"/>
              <w:rPr>
                <w:rFonts w:asciiTheme="minorEastAsia" w:hAnsiTheme="minorEastAsia" w:eastAsiaTheme="minorEastAsia"/>
              </w:rPr>
            </w:pPr>
            <w:r>
              <w:rPr>
                <w:rFonts w:hint="eastAsia" w:asciiTheme="minorEastAsia" w:hAnsiTheme="minorEastAsia" w:eastAsiaTheme="minorEastAsia"/>
              </w:rPr>
              <w:t>4.3主要零部件和安全保护装置的外观不应有变形、损坏、腐蚀等缺陷。</w:t>
            </w:r>
          </w:p>
        </w:tc>
        <w:tc>
          <w:tcPr>
            <w:tcW w:w="1018" w:type="dxa"/>
          </w:tcPr>
          <w:p>
            <w:pPr>
              <w:adjustRightInd w:val="0"/>
              <w:snapToGrid w:val="0"/>
              <w:spacing w:line="300" w:lineRule="exact"/>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left w:w="85" w:type="dxa"/>
            <w:bottom w:w="57" w:type="dxa"/>
            <w:right w:w="85" w:type="dxa"/>
          </w:tblCellMar>
        </w:tblPrEx>
        <w:trPr>
          <w:cantSplit/>
          <w:trHeight w:val="20" w:hRule="atLeast"/>
        </w:trPr>
        <w:tc>
          <w:tcPr>
            <w:tcW w:w="647" w:type="dxa"/>
            <w:tcBorders>
              <w:right w:val="single" w:color="auto" w:sz="4" w:space="0"/>
            </w:tcBorders>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15</w:t>
            </w:r>
          </w:p>
        </w:tc>
        <w:tc>
          <w:tcPr>
            <w:tcW w:w="998" w:type="dxa"/>
            <w:tcBorders>
              <w:left w:val="single" w:color="auto" w:sz="4" w:space="0"/>
            </w:tcBorders>
            <w:vAlign w:val="center"/>
          </w:tcPr>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5</w:t>
            </w:r>
          </w:p>
          <w:p>
            <w:pPr>
              <w:adjustRightInd w:val="0"/>
              <w:snapToGrid w:val="0"/>
              <w:spacing w:line="300" w:lineRule="exact"/>
              <w:jc w:val="center"/>
              <w:rPr>
                <w:rFonts w:asciiTheme="minorEastAsia" w:hAnsiTheme="minorEastAsia" w:eastAsiaTheme="minorEastAsia"/>
              </w:rPr>
            </w:pPr>
            <w:r>
              <w:rPr>
                <w:rFonts w:hint="eastAsia" w:asciiTheme="minorEastAsia" w:hAnsiTheme="minorEastAsia" w:eastAsiaTheme="minorEastAsia"/>
              </w:rPr>
              <w:t>选型配置</w:t>
            </w:r>
          </w:p>
        </w:tc>
        <w:tc>
          <w:tcPr>
            <w:tcW w:w="6920" w:type="dxa"/>
            <w:gridSpan w:val="3"/>
            <w:vAlign w:val="center"/>
          </w:tcPr>
          <w:p>
            <w:pPr>
              <w:adjustRightInd w:val="0"/>
              <w:snapToGrid w:val="0"/>
              <w:spacing w:line="300" w:lineRule="exact"/>
              <w:rPr>
                <w:rFonts w:asciiTheme="minorEastAsia" w:hAnsiTheme="minorEastAsia" w:eastAsiaTheme="minorEastAsia"/>
              </w:rPr>
            </w:pPr>
            <w:r>
              <w:rPr>
                <w:rFonts w:hint="eastAsia" w:asciiTheme="minorEastAsia" w:hAnsiTheme="minorEastAsia" w:eastAsiaTheme="minorEastAsia"/>
              </w:rPr>
              <w:t>5.1</w:t>
            </w:r>
            <w:r>
              <w:rPr>
                <w:rFonts w:asciiTheme="minorEastAsia" w:hAnsiTheme="minorEastAsia" w:eastAsiaTheme="minorEastAsia"/>
                <w:color w:val="000000"/>
                <w:spacing w:val="-6"/>
              </w:rPr>
              <w:t>安全</w:t>
            </w:r>
            <w:r>
              <w:rPr>
                <w:rFonts w:hint="eastAsia" w:asciiTheme="minorEastAsia" w:hAnsiTheme="minorEastAsia" w:eastAsiaTheme="minorEastAsia"/>
                <w:color w:val="000000"/>
                <w:spacing w:val="-6"/>
              </w:rPr>
              <w:t>保护</w:t>
            </w:r>
            <w:r>
              <w:rPr>
                <w:rFonts w:asciiTheme="minorEastAsia" w:hAnsiTheme="minorEastAsia" w:eastAsiaTheme="minorEastAsia"/>
                <w:color w:val="000000"/>
                <w:spacing w:val="-6"/>
              </w:rPr>
              <w:t>装置</w:t>
            </w:r>
            <w:r>
              <w:rPr>
                <w:rFonts w:hint="eastAsia" w:asciiTheme="minorEastAsia" w:hAnsiTheme="minorEastAsia" w:eastAsiaTheme="minorEastAsia"/>
                <w:color w:val="000000"/>
                <w:spacing w:val="-6"/>
              </w:rPr>
              <w:t>和</w:t>
            </w:r>
            <w:r>
              <w:rPr>
                <w:rFonts w:asciiTheme="minorEastAsia" w:hAnsiTheme="minorEastAsia" w:eastAsiaTheme="minorEastAsia"/>
                <w:color w:val="000000"/>
                <w:spacing w:val="-6"/>
              </w:rPr>
              <w:t>主要部件</w:t>
            </w:r>
            <w:r>
              <w:rPr>
                <w:rFonts w:hint="eastAsia" w:asciiTheme="minorEastAsia" w:hAnsiTheme="minorEastAsia" w:eastAsiaTheme="minorEastAsia"/>
              </w:rPr>
              <w:t>选型及配置应与电梯参数相匹配并符合标准规范的要求</w:t>
            </w:r>
          </w:p>
        </w:tc>
        <w:tc>
          <w:tcPr>
            <w:tcW w:w="1018" w:type="dxa"/>
          </w:tcPr>
          <w:p>
            <w:pPr>
              <w:adjustRightInd w:val="0"/>
              <w:snapToGrid w:val="0"/>
              <w:spacing w:line="300" w:lineRule="exact"/>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57" w:type="dxa"/>
            <w:left w:w="85" w:type="dxa"/>
            <w:bottom w:w="57" w:type="dxa"/>
            <w:right w:w="85" w:type="dxa"/>
          </w:tblCellMar>
        </w:tblPrEx>
        <w:trPr>
          <w:trHeight w:val="525" w:hRule="atLeast"/>
        </w:trPr>
        <w:tc>
          <w:tcPr>
            <w:tcW w:w="647" w:type="dxa"/>
            <w:tcBorders>
              <w:bottom w:val="single" w:color="auto" w:sz="4" w:space="0"/>
              <w:right w:val="single" w:color="auto" w:sz="4" w:space="0"/>
            </w:tcBorders>
            <w:vAlign w:val="center"/>
          </w:tcPr>
          <w:p>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c>
          <w:tcPr>
            <w:tcW w:w="8936" w:type="dxa"/>
            <w:gridSpan w:val="5"/>
            <w:tcBorders>
              <w:left w:val="single" w:color="auto" w:sz="4" w:space="0"/>
              <w:bottom w:val="single" w:color="auto" w:sz="4" w:space="0"/>
            </w:tcBorders>
          </w:tcPr>
          <w:p>
            <w:pPr>
              <w:spacing w:line="360" w:lineRule="auto"/>
              <w:ind w:left="3440"/>
              <w:rPr>
                <w:rFonts w:asciiTheme="minorEastAsia" w:hAnsiTheme="minorEastAsia" w:eastAsiaTheme="minorEastAsia"/>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57" w:type="dxa"/>
            <w:left w:w="85" w:type="dxa"/>
            <w:bottom w:w="57" w:type="dxa"/>
            <w:right w:w="85" w:type="dxa"/>
          </w:tblCellMar>
        </w:tblPrEx>
        <w:trPr>
          <w:trHeight w:val="2185" w:hRule="atLeast"/>
        </w:trPr>
        <w:tc>
          <w:tcPr>
            <w:tcW w:w="647" w:type="dxa"/>
            <w:tcBorders>
              <w:top w:val="single" w:color="auto" w:sz="4" w:space="0"/>
              <w:right w:val="single" w:color="auto" w:sz="4" w:space="0"/>
            </w:tcBorders>
            <w:vAlign w:val="center"/>
          </w:tcPr>
          <w:p>
            <w:pPr>
              <w:spacing w:line="360" w:lineRule="auto"/>
              <w:jc w:val="center"/>
              <w:rPr>
                <w:rFonts w:asciiTheme="minorEastAsia" w:hAnsiTheme="minorEastAsia" w:eastAsiaTheme="minorEastAsia"/>
                <w:b/>
              </w:rPr>
            </w:pPr>
            <w:r>
              <w:rPr>
                <w:rFonts w:hint="eastAsia" w:asciiTheme="minorEastAsia" w:hAnsiTheme="minorEastAsia" w:eastAsiaTheme="minorEastAsia"/>
                <w:b/>
              </w:rPr>
              <w:t>总体结论</w:t>
            </w:r>
          </w:p>
        </w:tc>
        <w:tc>
          <w:tcPr>
            <w:tcW w:w="8936" w:type="dxa"/>
            <w:gridSpan w:val="5"/>
            <w:tcBorders>
              <w:top w:val="single" w:color="auto" w:sz="4" w:space="0"/>
              <w:left w:val="single" w:color="auto" w:sz="4" w:space="0"/>
            </w:tcBorders>
          </w:tcPr>
          <w:p>
            <w:pPr>
              <w:spacing w:line="360" w:lineRule="auto"/>
              <w:ind w:firstLine="472" w:firstLineChars="196"/>
              <w:rPr>
                <w:rFonts w:asciiTheme="minorEastAsia" w:hAnsiTheme="minorEastAsia" w:eastAsiaTheme="minorEastAsia"/>
                <w:b/>
                <w:sz w:val="24"/>
              </w:rPr>
            </w:pPr>
            <w:r>
              <w:rPr>
                <w:rFonts w:hint="eastAsia" w:asciiTheme="minorEastAsia" w:hAnsiTheme="minorEastAsia" w:eastAsiaTheme="minorEastAsia"/>
                <w:b/>
                <w:sz w:val="24"/>
              </w:rPr>
              <w:t>经检查及确认，电梯的机房（或者机器设备间）、井道、底坑等相关的土建工程及制造质量（包括零部件和安全保护装置等）均符合电梯设计文件和标准的要求。</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r>
              <w:rPr>
                <w:rFonts w:hint="eastAsia" w:asciiTheme="minorEastAsia" w:hAnsiTheme="minorEastAsia" w:eastAsiaTheme="minorEastAsia"/>
              </w:rPr>
              <w:t>自检员（签字）：                                         施工单位（加盖公章）</w:t>
            </w:r>
          </w:p>
          <w:p>
            <w:pPr>
              <w:spacing w:line="360" w:lineRule="auto"/>
              <w:ind w:left="3440" w:leftChars="1638" w:firstLine="2310" w:firstLineChars="1100"/>
              <w:rPr>
                <w:rFonts w:asciiTheme="minorEastAsia" w:hAnsiTheme="minorEastAsia" w:eastAsiaTheme="minorEastAsia"/>
              </w:rPr>
            </w:pPr>
            <w:r>
              <w:rPr>
                <w:rFonts w:hint="eastAsia" w:asciiTheme="minorEastAsia" w:hAnsiTheme="minorEastAsia" w:eastAsiaTheme="minorEastAsia"/>
              </w:rPr>
              <w:t xml:space="preserve">2  0       年     月     日   </w:t>
            </w:r>
          </w:p>
        </w:tc>
      </w:tr>
    </w:tbl>
    <w:p>
      <w:pPr>
        <w:rPr>
          <w:rFonts w:asciiTheme="minorEastAsia" w:hAnsiTheme="minorEastAsia" w:eastAsiaTheme="minorEastAsia"/>
        </w:rPr>
      </w:pPr>
    </w:p>
    <w:sectPr>
      <w:pgSz w:w="11906" w:h="16838"/>
      <w:pgMar w:top="680" w:right="1134" w:bottom="3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17B06"/>
    <w:rsid w:val="000F2DEA"/>
    <w:rsid w:val="00102909"/>
    <w:rsid w:val="00132B93"/>
    <w:rsid w:val="00172A27"/>
    <w:rsid w:val="00175B98"/>
    <w:rsid w:val="001C7499"/>
    <w:rsid w:val="00241F32"/>
    <w:rsid w:val="0035264A"/>
    <w:rsid w:val="00357E90"/>
    <w:rsid w:val="00375FCB"/>
    <w:rsid w:val="003C3378"/>
    <w:rsid w:val="004C2DDD"/>
    <w:rsid w:val="00531693"/>
    <w:rsid w:val="00547CCF"/>
    <w:rsid w:val="0058456C"/>
    <w:rsid w:val="005A7D63"/>
    <w:rsid w:val="006849A8"/>
    <w:rsid w:val="006B0CEE"/>
    <w:rsid w:val="0074687D"/>
    <w:rsid w:val="007D081D"/>
    <w:rsid w:val="00831B7D"/>
    <w:rsid w:val="0099163E"/>
    <w:rsid w:val="009C4041"/>
    <w:rsid w:val="009F50D8"/>
    <w:rsid w:val="00A51FED"/>
    <w:rsid w:val="00AB1EDB"/>
    <w:rsid w:val="00C13A41"/>
    <w:rsid w:val="00C81BB4"/>
    <w:rsid w:val="00D950CC"/>
    <w:rsid w:val="00E60B6D"/>
    <w:rsid w:val="00EE18D8"/>
    <w:rsid w:val="00EF5BA8"/>
    <w:rsid w:val="00F013A6"/>
    <w:rsid w:val="00F3131A"/>
    <w:rsid w:val="00F3766F"/>
    <w:rsid w:val="00F54909"/>
    <w:rsid w:val="00FD19F0"/>
    <w:rsid w:val="3F0C4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5"/>
    <w:uiPriority w:val="0"/>
    <w:rPr>
      <w:b/>
      <w:bCs/>
    </w:rPr>
  </w:style>
  <w:style w:type="paragraph" w:styleId="3">
    <w:name w:val="annotation text"/>
    <w:basedOn w:val="1"/>
    <w:link w:val="14"/>
    <w:uiPriority w:val="0"/>
    <w:pPr>
      <w:jc w:val="left"/>
    </w:pPr>
  </w:style>
  <w:style w:type="paragraph" w:styleId="4">
    <w:name w:val="Body Text Indent"/>
    <w:basedOn w:val="1"/>
    <w:uiPriority w:val="0"/>
    <w:pPr>
      <w:spacing w:line="360" w:lineRule="auto"/>
      <w:ind w:firstLine="480"/>
    </w:pPr>
    <w:rPr>
      <w:kern w:val="0"/>
      <w:sz w:val="24"/>
      <w:szCs w:val="20"/>
    </w:rPr>
  </w:style>
  <w:style w:type="paragraph" w:styleId="5">
    <w:name w:val="Balloon Text"/>
    <w:basedOn w:val="1"/>
    <w:link w:val="13"/>
    <w:uiPriority w:val="0"/>
    <w:rPr>
      <w:sz w:val="18"/>
      <w:szCs w:val="18"/>
    </w:rPr>
  </w:style>
  <w:style w:type="paragraph" w:styleId="6">
    <w:name w:val="footer"/>
    <w:basedOn w:val="1"/>
    <w:link w:val="12"/>
    <w:uiPriority w:val="0"/>
    <w:pPr>
      <w:tabs>
        <w:tab w:val="center" w:pos="4153"/>
        <w:tab w:val="right" w:pos="8306"/>
      </w:tabs>
      <w:snapToGrid w:val="0"/>
      <w:jc w:val="left"/>
    </w:pPr>
    <w:rPr>
      <w:sz w:val="18"/>
      <w:szCs w:val="18"/>
    </w:rPr>
  </w:style>
  <w:style w:type="paragraph" w:styleId="7">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9">
    <w:name w:val="annotation reference"/>
    <w:basedOn w:val="8"/>
    <w:uiPriority w:val="0"/>
    <w:rPr>
      <w:sz w:val="21"/>
      <w:szCs w:val="21"/>
    </w:rPr>
  </w:style>
  <w:style w:type="character" w:customStyle="1" w:styleId="11">
    <w:name w:val="页眉 Char"/>
    <w:basedOn w:val="8"/>
    <w:link w:val="7"/>
    <w:uiPriority w:val="99"/>
    <w:rPr>
      <w:kern w:val="2"/>
      <w:sz w:val="18"/>
      <w:szCs w:val="18"/>
    </w:rPr>
  </w:style>
  <w:style w:type="character" w:customStyle="1" w:styleId="12">
    <w:name w:val="页脚 Char"/>
    <w:basedOn w:val="8"/>
    <w:link w:val="6"/>
    <w:uiPriority w:val="0"/>
    <w:rPr>
      <w:kern w:val="2"/>
      <w:sz w:val="18"/>
      <w:szCs w:val="18"/>
    </w:rPr>
  </w:style>
  <w:style w:type="character" w:customStyle="1" w:styleId="13">
    <w:name w:val="批注框文本 Char"/>
    <w:basedOn w:val="8"/>
    <w:link w:val="5"/>
    <w:uiPriority w:val="0"/>
    <w:rPr>
      <w:kern w:val="2"/>
      <w:sz w:val="18"/>
      <w:szCs w:val="18"/>
    </w:rPr>
  </w:style>
  <w:style w:type="character" w:customStyle="1" w:styleId="14">
    <w:name w:val="批注文字 Char"/>
    <w:basedOn w:val="8"/>
    <w:link w:val="3"/>
    <w:uiPriority w:val="0"/>
    <w:rPr>
      <w:kern w:val="2"/>
      <w:sz w:val="21"/>
      <w:szCs w:val="24"/>
    </w:rPr>
  </w:style>
  <w:style w:type="character" w:customStyle="1" w:styleId="15">
    <w:name w:val="批注主题 Char"/>
    <w:basedOn w:val="14"/>
    <w:link w:val="2"/>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信念技术论坛</Company>
  <Pages>1</Pages>
  <Words>158</Words>
  <Characters>902</Characters>
  <Lines>7</Lines>
  <Paragraphs>2</Paragraphs>
  <TotalTime>0</TotalTime>
  <ScaleCrop>false</ScaleCrop>
  <LinksUpToDate>false</LinksUpToDate>
  <CharactersWithSpaces>1058</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2014-06-30T05:29:00Z</dcterms:created>
  <dc:creator>微软用户</dc:creator>
  <cp:lastModifiedBy>Administrator</cp:lastModifiedBy>
  <cp:lastPrinted>2014-06-25T06:16:00Z</cp:lastPrinted>
  <dcterms:modified xsi:type="dcterms:W3CDTF">2017-08-30T07:47:46Z</dcterms:modified>
  <dc:title>机房（机器设备间）、井道及底坑等土建工程检查记录（含钢结构井道承载能力的验收证明）</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