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w w:val="90"/>
          <w:sz w:val="32"/>
          <w:szCs w:val="32"/>
        </w:rPr>
      </w:pPr>
      <w:r>
        <w:rPr>
          <w:rFonts w:hint="eastAsia"/>
          <w:b/>
          <w:color w:val="000000"/>
          <w:sz w:val="30"/>
        </w:rPr>
        <w:t xml:space="preserve">  </w:t>
      </w:r>
      <w:r>
        <w:rPr>
          <w:rFonts w:hint="eastAsia"/>
          <w:b/>
          <w:color w:val="000000"/>
          <w:w w:val="90"/>
          <w:sz w:val="32"/>
          <w:szCs w:val="32"/>
        </w:rPr>
        <w:t>自动扶梯、自动人行道施工前制造质量确认和</w:t>
      </w:r>
      <w:r>
        <w:rPr>
          <w:rFonts w:hint="eastAsia"/>
          <w:b/>
          <w:w w:val="90"/>
          <w:sz w:val="32"/>
          <w:szCs w:val="32"/>
        </w:rPr>
        <w:t>土建工程自检记录</w:t>
      </w:r>
    </w:p>
    <w:tbl>
      <w:tblPr>
        <w:tblStyle w:val="11"/>
        <w:tblW w:w="958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
      <w:tblGrid>
        <w:gridCol w:w="652"/>
        <w:gridCol w:w="1073"/>
        <w:gridCol w:w="4308"/>
        <w:gridCol w:w="1140"/>
        <w:gridCol w:w="1387"/>
        <w:gridCol w:w="102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rPr>
          <w:trHeight w:val="383" w:hRule="atLeast"/>
        </w:trPr>
        <w:tc>
          <w:tcPr>
            <w:tcW w:w="1725" w:type="dxa"/>
            <w:gridSpan w:val="2"/>
            <w:tcBorders>
              <w:top w:val="single" w:color="auto" w:sz="12" w:space="0"/>
            </w:tcBorders>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使用单位</w:t>
            </w:r>
          </w:p>
        </w:tc>
        <w:tc>
          <w:tcPr>
            <w:tcW w:w="4308" w:type="dxa"/>
            <w:vAlign w:val="center"/>
          </w:tcPr>
          <w:p>
            <w:pPr>
              <w:adjustRightInd w:val="0"/>
              <w:snapToGrid w:val="0"/>
              <w:spacing w:line="300" w:lineRule="exact"/>
              <w:rPr>
                <w:rFonts w:asciiTheme="minorEastAsia" w:hAnsiTheme="minorEastAsia" w:eastAsiaTheme="minorEastAsia"/>
                <w:szCs w:val="21"/>
              </w:rPr>
            </w:pPr>
          </w:p>
        </w:tc>
        <w:tc>
          <w:tcPr>
            <w:tcW w:w="1140" w:type="dxa"/>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施工类别</w:t>
            </w:r>
          </w:p>
        </w:tc>
        <w:tc>
          <w:tcPr>
            <w:tcW w:w="2410" w:type="dxa"/>
            <w:gridSpan w:val="2"/>
            <w:vAlign w:val="center"/>
          </w:tcPr>
          <w:p>
            <w:pPr>
              <w:adjustRightInd w:val="0"/>
              <w:snapToGrid w:val="0"/>
              <w:spacing w:line="300" w:lineRule="exact"/>
              <w:rPr>
                <w:rFonts w:asciiTheme="minorEastAsia" w:hAnsiTheme="minorEastAsia"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rPr>
          <w:trHeight w:val="383" w:hRule="atLeast"/>
        </w:trPr>
        <w:tc>
          <w:tcPr>
            <w:tcW w:w="1725" w:type="dxa"/>
            <w:gridSpan w:val="2"/>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制造单位</w:t>
            </w:r>
          </w:p>
        </w:tc>
        <w:tc>
          <w:tcPr>
            <w:tcW w:w="4308" w:type="dxa"/>
            <w:vAlign w:val="center"/>
          </w:tcPr>
          <w:p>
            <w:pPr>
              <w:adjustRightInd w:val="0"/>
              <w:snapToGrid w:val="0"/>
              <w:spacing w:line="300" w:lineRule="exact"/>
              <w:rPr>
                <w:rFonts w:asciiTheme="minorEastAsia" w:hAnsiTheme="minorEastAsia" w:eastAsiaTheme="minorEastAsia"/>
                <w:szCs w:val="21"/>
              </w:rPr>
            </w:pPr>
          </w:p>
        </w:tc>
        <w:tc>
          <w:tcPr>
            <w:tcW w:w="1140" w:type="dxa"/>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项目名称</w:t>
            </w:r>
          </w:p>
        </w:tc>
        <w:tc>
          <w:tcPr>
            <w:tcW w:w="2410" w:type="dxa"/>
            <w:gridSpan w:val="2"/>
            <w:vAlign w:val="center"/>
          </w:tcPr>
          <w:p>
            <w:pPr>
              <w:adjustRightInd w:val="0"/>
              <w:snapToGrid w:val="0"/>
              <w:spacing w:line="300" w:lineRule="exact"/>
              <w:ind w:firstLine="315" w:firstLineChars="150"/>
              <w:rPr>
                <w:rFonts w:asciiTheme="minorEastAsia" w:hAnsiTheme="minorEastAsia" w:eastAsiaTheme="minorEastAsia"/>
                <w:szCs w:val="21"/>
              </w:rPr>
            </w:pPr>
            <w:r>
              <w:rPr>
                <w:rFonts w:hint="eastAsia" w:asciiTheme="minorEastAsia" w:hAnsiTheme="minorEastAsia" w:eastAsiaTheme="minorEastAsia"/>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rPr>
          <w:trHeight w:val="383" w:hRule="atLeast"/>
        </w:trPr>
        <w:tc>
          <w:tcPr>
            <w:tcW w:w="1725" w:type="dxa"/>
            <w:gridSpan w:val="2"/>
            <w:tcBorders>
              <w:bottom w:val="single" w:color="auto" w:sz="12" w:space="0"/>
            </w:tcBorders>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出厂编号</w:t>
            </w:r>
          </w:p>
        </w:tc>
        <w:tc>
          <w:tcPr>
            <w:tcW w:w="4308" w:type="dxa"/>
            <w:tcBorders>
              <w:bottom w:val="single" w:color="auto" w:sz="12" w:space="0"/>
              <w:right w:val="single" w:color="auto" w:sz="4" w:space="0"/>
            </w:tcBorders>
            <w:vAlign w:val="center"/>
          </w:tcPr>
          <w:p>
            <w:pPr>
              <w:adjustRightInd w:val="0"/>
              <w:snapToGrid w:val="0"/>
              <w:spacing w:line="300" w:lineRule="exact"/>
              <w:ind w:firstLine="315" w:firstLineChars="150"/>
              <w:rPr>
                <w:rFonts w:asciiTheme="minorEastAsia" w:hAnsiTheme="minorEastAsia" w:eastAsiaTheme="minorEastAsia"/>
                <w:szCs w:val="21"/>
              </w:rPr>
            </w:pPr>
          </w:p>
        </w:tc>
        <w:tc>
          <w:tcPr>
            <w:tcW w:w="1140" w:type="dxa"/>
            <w:tcBorders>
              <w:left w:val="single" w:color="auto" w:sz="4" w:space="0"/>
              <w:bottom w:val="single" w:color="auto" w:sz="12" w:space="0"/>
              <w:right w:val="single" w:color="auto" w:sz="4" w:space="0"/>
            </w:tcBorders>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台    数</w:t>
            </w:r>
          </w:p>
        </w:tc>
        <w:tc>
          <w:tcPr>
            <w:tcW w:w="2410" w:type="dxa"/>
            <w:gridSpan w:val="2"/>
            <w:tcBorders>
              <w:left w:val="single" w:color="auto" w:sz="4" w:space="0"/>
              <w:bottom w:val="single" w:color="auto" w:sz="12" w:space="0"/>
            </w:tcBorders>
            <w:vAlign w:val="center"/>
          </w:tcPr>
          <w:p>
            <w:pPr>
              <w:adjustRightInd w:val="0"/>
              <w:snapToGrid w:val="0"/>
              <w:spacing w:line="300" w:lineRule="exact"/>
              <w:ind w:left="1850"/>
              <w:rPr>
                <w:rFonts w:asciiTheme="minorEastAsia" w:hAnsiTheme="minorEastAsia" w:eastAsiaTheme="minorEastAsia"/>
                <w:szCs w:val="21"/>
              </w:rPr>
            </w:pPr>
            <w:r>
              <w:rPr>
                <w:rFonts w:hint="eastAsia" w:asciiTheme="minorEastAsia" w:hAnsiTheme="minorEastAsia" w:eastAsiaTheme="minorEastAsia"/>
                <w:szCs w:val="21"/>
              </w:rPr>
              <w:t>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c>
          <w:tcPr>
            <w:tcW w:w="652" w:type="dxa"/>
            <w:tcBorders>
              <w:top w:val="single" w:color="auto" w:sz="12" w:space="0"/>
            </w:tcBorders>
            <w:vAlign w:val="center"/>
          </w:tcPr>
          <w:p>
            <w:pPr>
              <w:adjustRightInd w:val="0"/>
              <w:snapToGrid w:val="0"/>
              <w:spacing w:line="3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序号</w:t>
            </w:r>
          </w:p>
        </w:tc>
        <w:tc>
          <w:tcPr>
            <w:tcW w:w="1073" w:type="dxa"/>
            <w:tcBorders>
              <w:top w:val="single" w:color="auto" w:sz="12" w:space="0"/>
            </w:tcBorders>
            <w:vAlign w:val="center"/>
          </w:tcPr>
          <w:p>
            <w:pPr>
              <w:adjustRightInd w:val="0"/>
              <w:snapToGrid w:val="0"/>
              <w:spacing w:line="3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类别</w:t>
            </w:r>
          </w:p>
        </w:tc>
        <w:tc>
          <w:tcPr>
            <w:tcW w:w="6835" w:type="dxa"/>
            <w:gridSpan w:val="3"/>
            <w:tcBorders>
              <w:top w:val="single" w:color="auto" w:sz="12" w:space="0"/>
            </w:tcBorders>
            <w:vAlign w:val="center"/>
          </w:tcPr>
          <w:p>
            <w:pPr>
              <w:adjustRightInd w:val="0"/>
              <w:snapToGrid w:val="0"/>
              <w:spacing w:line="3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项目编号及检查内容</w:t>
            </w:r>
          </w:p>
        </w:tc>
        <w:tc>
          <w:tcPr>
            <w:tcW w:w="1023" w:type="dxa"/>
            <w:tcBorders>
              <w:top w:val="single" w:color="auto" w:sz="12" w:space="0"/>
            </w:tcBorders>
            <w:vAlign w:val="center"/>
          </w:tcPr>
          <w:p>
            <w:pPr>
              <w:adjustRightInd w:val="0"/>
              <w:snapToGrid w:val="0"/>
              <w:spacing w:line="3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检验结果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c>
          <w:tcPr>
            <w:tcW w:w="652" w:type="dxa"/>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073" w:type="dxa"/>
            <w:vMerge w:val="restart"/>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p>
            <w:pPr>
              <w:adjustRightInd w:val="0"/>
              <w:snapToGrid w:val="0"/>
              <w:spacing w:line="300" w:lineRule="exact"/>
              <w:jc w:val="center"/>
              <w:rPr>
                <w:rFonts w:asciiTheme="minorEastAsia" w:hAnsiTheme="minorEastAsia" w:eastAsiaTheme="minorEastAsia"/>
                <w:szCs w:val="21"/>
              </w:rPr>
            </w:pPr>
            <w:r>
              <w:rPr>
                <w:rFonts w:hint="eastAsia" w:cs="宋体" w:asciiTheme="minorEastAsia" w:hAnsiTheme="minorEastAsia" w:eastAsiaTheme="minorEastAsia"/>
                <w:szCs w:val="21"/>
              </w:rPr>
              <w:t>驱动或者转向站</w:t>
            </w:r>
          </w:p>
        </w:tc>
        <w:tc>
          <w:tcPr>
            <w:tcW w:w="6835" w:type="dxa"/>
            <w:gridSpan w:val="3"/>
            <w:vAlign w:val="center"/>
          </w:tcPr>
          <w:p>
            <w:pPr>
              <w:adjustRightInd w:val="0"/>
              <w:snapToGrid w:val="0"/>
              <w:spacing w:line="300" w:lineRule="exact"/>
              <w:rPr>
                <w:rFonts w:asciiTheme="minorEastAsia" w:hAnsiTheme="minorEastAsia" w:eastAsiaTheme="minorEastAsia"/>
                <w:szCs w:val="21"/>
              </w:rPr>
            </w:pPr>
            <w:r>
              <w:rPr>
                <w:rFonts w:hint="eastAsia" w:asciiTheme="minorEastAsia" w:hAnsiTheme="minorEastAsia" w:eastAsiaTheme="minorEastAsia"/>
                <w:szCs w:val="21"/>
              </w:rPr>
              <w:t xml:space="preserve">1.1 </w:t>
            </w:r>
            <w:r>
              <w:rPr>
                <w:rFonts w:hint="eastAsia" w:cs="宋体" w:asciiTheme="minorEastAsia" w:hAnsiTheme="minorEastAsia" w:eastAsiaTheme="minorEastAsia"/>
                <w:szCs w:val="21"/>
              </w:rPr>
              <w:t>驱动或者转向站</w:t>
            </w:r>
            <w:r>
              <w:rPr>
                <w:rFonts w:hint="eastAsia" w:asciiTheme="minorEastAsia" w:hAnsiTheme="minorEastAsia" w:eastAsiaTheme="minorEastAsia"/>
                <w:szCs w:val="21"/>
              </w:rPr>
              <w:t>的结构应能承受预定的载荷和力</w:t>
            </w:r>
          </w:p>
        </w:tc>
        <w:tc>
          <w:tcPr>
            <w:tcW w:w="1023" w:type="dxa"/>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c>
          <w:tcPr>
            <w:tcW w:w="652" w:type="dxa"/>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073" w:type="dxa"/>
            <w:vMerge w:val="continue"/>
            <w:vAlign w:val="center"/>
          </w:tcPr>
          <w:p>
            <w:pPr>
              <w:adjustRightInd w:val="0"/>
              <w:snapToGrid w:val="0"/>
              <w:spacing w:line="300" w:lineRule="exact"/>
              <w:jc w:val="center"/>
              <w:rPr>
                <w:rFonts w:asciiTheme="minorEastAsia" w:hAnsiTheme="minorEastAsia" w:eastAsiaTheme="minorEastAsia"/>
                <w:szCs w:val="21"/>
              </w:rPr>
            </w:pPr>
          </w:p>
        </w:tc>
        <w:tc>
          <w:tcPr>
            <w:tcW w:w="6835" w:type="dxa"/>
            <w:gridSpan w:val="3"/>
            <w:vAlign w:val="center"/>
          </w:tcPr>
          <w:p>
            <w:pPr>
              <w:adjustRightInd w:val="0"/>
              <w:snapToGrid w:val="0"/>
              <w:spacing w:line="300" w:lineRule="exact"/>
              <w:rPr>
                <w:rFonts w:asciiTheme="minorEastAsia" w:hAnsiTheme="minorEastAsia" w:eastAsiaTheme="minorEastAsia"/>
                <w:szCs w:val="21"/>
              </w:rPr>
            </w:pPr>
            <w:r>
              <w:rPr>
                <w:rFonts w:hint="eastAsia" w:asciiTheme="minorEastAsia" w:hAnsiTheme="minorEastAsia" w:eastAsiaTheme="minorEastAsia"/>
                <w:szCs w:val="21"/>
              </w:rPr>
              <w:t xml:space="preserve">1.2 </w:t>
            </w:r>
            <w:r>
              <w:rPr>
                <w:rFonts w:hint="eastAsia" w:cs="宋体" w:asciiTheme="minorEastAsia" w:hAnsiTheme="minorEastAsia" w:eastAsiaTheme="minorEastAsia"/>
                <w:szCs w:val="21"/>
              </w:rPr>
              <w:t>驱动或者转向站及总体布置</w:t>
            </w:r>
            <w:r>
              <w:rPr>
                <w:rFonts w:hint="eastAsia" w:asciiTheme="minorEastAsia" w:hAnsiTheme="minorEastAsia" w:eastAsiaTheme="minorEastAsia"/>
                <w:szCs w:val="21"/>
              </w:rPr>
              <w:t>的平面及高度等尺寸应能满足安装后作业人员安全操作空间的要求</w:t>
            </w:r>
          </w:p>
        </w:tc>
        <w:tc>
          <w:tcPr>
            <w:tcW w:w="1023" w:type="dxa"/>
            <w:vAlign w:val="center"/>
          </w:tcPr>
          <w:p>
            <w:pPr>
              <w:adjustRightInd w:val="0"/>
              <w:snapToGrid w:val="0"/>
              <w:spacing w:line="300" w:lineRule="exact"/>
              <w:rPr>
                <w:rFonts w:asciiTheme="minorEastAsia" w:hAnsiTheme="minorEastAsia"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c>
          <w:tcPr>
            <w:tcW w:w="652" w:type="dxa"/>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073" w:type="dxa"/>
            <w:vMerge w:val="restart"/>
            <w:vAlign w:val="center"/>
          </w:tcPr>
          <w:p>
            <w:pPr>
              <w:adjustRightInd w:val="0"/>
              <w:snapToGrid w:val="0"/>
              <w:spacing w:line="300" w:lineRule="exact"/>
              <w:rPr>
                <w:rFonts w:asciiTheme="minorEastAsia" w:hAnsiTheme="minorEastAsia" w:eastAsiaTheme="minorEastAsia"/>
                <w:szCs w:val="21"/>
              </w:rPr>
            </w:pPr>
            <w:r>
              <w:rPr>
                <w:rFonts w:hint="eastAsia" w:asciiTheme="minorEastAsia" w:hAnsiTheme="minorEastAsia" w:eastAsiaTheme="minorEastAsia"/>
                <w:szCs w:val="21"/>
              </w:rPr>
              <w:t>2相邻区域</w:t>
            </w:r>
          </w:p>
          <w:p>
            <w:pPr>
              <w:adjustRightInd w:val="0"/>
              <w:snapToGrid w:val="0"/>
              <w:spacing w:line="300" w:lineRule="exact"/>
              <w:rPr>
                <w:rFonts w:asciiTheme="minorEastAsia" w:hAnsiTheme="minorEastAsia" w:eastAsiaTheme="minorEastAsia"/>
                <w:szCs w:val="21"/>
              </w:rPr>
            </w:pPr>
          </w:p>
        </w:tc>
        <w:tc>
          <w:tcPr>
            <w:tcW w:w="6835" w:type="dxa"/>
            <w:gridSpan w:val="3"/>
            <w:vAlign w:val="center"/>
          </w:tcPr>
          <w:p>
            <w:pPr>
              <w:adjustRightInd w:val="0"/>
              <w:snapToGrid w:val="0"/>
              <w:spacing w:line="300" w:lineRule="exact"/>
              <w:rPr>
                <w:rFonts w:asciiTheme="minorEastAsia" w:hAnsiTheme="minorEastAsia" w:eastAsiaTheme="minorEastAsia"/>
                <w:szCs w:val="21"/>
              </w:rPr>
            </w:pPr>
            <w:r>
              <w:rPr>
                <w:rFonts w:hint="eastAsia" w:asciiTheme="minorEastAsia" w:hAnsiTheme="minorEastAsia" w:eastAsiaTheme="minorEastAsia"/>
                <w:szCs w:val="21"/>
              </w:rPr>
              <w:t>2.1自动扶梯的梯级或自动人行道的踏板或胶带上方，垂直净高度不应小于2.30m。该净高度应当延续到扶手转向端端部。</w:t>
            </w:r>
          </w:p>
        </w:tc>
        <w:tc>
          <w:tcPr>
            <w:tcW w:w="1023" w:type="dxa"/>
            <w:vAlign w:val="center"/>
          </w:tcPr>
          <w:p>
            <w:pPr>
              <w:adjustRightInd w:val="0"/>
              <w:snapToGrid w:val="0"/>
              <w:spacing w:line="300" w:lineRule="exact"/>
              <w:rPr>
                <w:rFonts w:asciiTheme="minorEastAsia" w:hAnsiTheme="minorEastAsia"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c>
          <w:tcPr>
            <w:tcW w:w="652" w:type="dxa"/>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073" w:type="dxa"/>
            <w:vMerge w:val="continue"/>
            <w:vAlign w:val="center"/>
          </w:tcPr>
          <w:p>
            <w:pPr>
              <w:adjustRightInd w:val="0"/>
              <w:snapToGrid w:val="0"/>
              <w:spacing w:line="300" w:lineRule="exact"/>
              <w:ind w:left="-105" w:leftChars="-50" w:right="-105" w:rightChars="-50"/>
              <w:jc w:val="center"/>
              <w:rPr>
                <w:rFonts w:asciiTheme="minorEastAsia" w:hAnsiTheme="minorEastAsia" w:eastAsiaTheme="minorEastAsia"/>
                <w:szCs w:val="21"/>
              </w:rPr>
            </w:pPr>
          </w:p>
        </w:tc>
        <w:tc>
          <w:tcPr>
            <w:tcW w:w="6835" w:type="dxa"/>
            <w:gridSpan w:val="3"/>
            <w:vAlign w:val="center"/>
          </w:tcPr>
          <w:p>
            <w:pPr>
              <w:adjustRightInd w:val="0"/>
              <w:snapToGrid w:val="0"/>
              <w:spacing w:line="300" w:lineRule="exact"/>
              <w:rPr>
                <w:rFonts w:asciiTheme="minorEastAsia" w:hAnsiTheme="minorEastAsia" w:eastAsiaTheme="minorEastAsia"/>
                <w:bCs/>
                <w:szCs w:val="21"/>
              </w:rPr>
            </w:pPr>
            <w:r>
              <w:rPr>
                <w:rFonts w:hint="eastAsia" w:asciiTheme="minorEastAsia" w:hAnsiTheme="minorEastAsia" w:eastAsiaTheme="minorEastAsia"/>
                <w:szCs w:val="21"/>
              </w:rPr>
              <w:t>2.2在自动扶梯和自动人行道的出入口，应有充分畅通的区域。该畅通区的宽度至少等于扶手带外缘距离加上每边各80mm，该畅通区纵深尺寸从扶手装置端部算起至少为2.5m；如果该区域的宽度不小于扶手带外缘之间距离的两倍加上每边各80mm，则其纵深尺寸允许减少至2m；</w:t>
            </w:r>
          </w:p>
        </w:tc>
        <w:tc>
          <w:tcPr>
            <w:tcW w:w="1023" w:type="dxa"/>
            <w:vAlign w:val="center"/>
          </w:tcPr>
          <w:p>
            <w:pPr>
              <w:adjustRightInd w:val="0"/>
              <w:snapToGrid w:val="0"/>
              <w:spacing w:line="300" w:lineRule="exact"/>
              <w:rPr>
                <w:rFonts w:asciiTheme="minorEastAsia" w:hAnsiTheme="minorEastAsia"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c>
          <w:tcPr>
            <w:tcW w:w="652" w:type="dxa"/>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073" w:type="dxa"/>
            <w:vMerge w:val="restart"/>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资料实物核对及外观检查</w:t>
            </w:r>
          </w:p>
        </w:tc>
        <w:tc>
          <w:tcPr>
            <w:tcW w:w="6835" w:type="dxa"/>
            <w:gridSpan w:val="3"/>
            <w:vAlign w:val="center"/>
          </w:tcPr>
          <w:p>
            <w:pPr>
              <w:adjustRightInd w:val="0"/>
              <w:snapToGrid w:val="0"/>
              <w:spacing w:line="300" w:lineRule="exact"/>
              <w:rPr>
                <w:rFonts w:asciiTheme="minorEastAsia" w:hAnsiTheme="minorEastAsia" w:eastAsiaTheme="minorEastAsia"/>
                <w:szCs w:val="21"/>
              </w:rPr>
            </w:pPr>
            <w:r>
              <w:rPr>
                <w:rFonts w:hint="eastAsia" w:asciiTheme="minorEastAsia" w:hAnsiTheme="minorEastAsia" w:eastAsiaTheme="minorEastAsia"/>
                <w:szCs w:val="21"/>
              </w:rPr>
              <w:t>3.1</w:t>
            </w:r>
            <w:r>
              <w:rPr>
                <w:rFonts w:asciiTheme="minorEastAsia" w:hAnsiTheme="minorEastAsia" w:eastAsiaTheme="minorEastAsia"/>
                <w:color w:val="000000"/>
                <w:spacing w:val="-6"/>
                <w:szCs w:val="21"/>
              </w:rPr>
              <w:t>安全</w:t>
            </w:r>
            <w:r>
              <w:rPr>
                <w:rFonts w:hint="eastAsia" w:asciiTheme="minorEastAsia" w:hAnsiTheme="minorEastAsia" w:eastAsiaTheme="minorEastAsia"/>
                <w:color w:val="000000"/>
                <w:spacing w:val="-6"/>
                <w:szCs w:val="21"/>
              </w:rPr>
              <w:t>保护</w:t>
            </w:r>
            <w:r>
              <w:rPr>
                <w:rFonts w:asciiTheme="minorEastAsia" w:hAnsiTheme="minorEastAsia" w:eastAsiaTheme="minorEastAsia"/>
                <w:color w:val="000000"/>
                <w:spacing w:val="-6"/>
                <w:szCs w:val="21"/>
              </w:rPr>
              <w:t>装置</w:t>
            </w:r>
            <w:r>
              <w:rPr>
                <w:rFonts w:hint="eastAsia" w:asciiTheme="minorEastAsia" w:hAnsiTheme="minorEastAsia" w:eastAsiaTheme="minorEastAsia"/>
                <w:color w:val="000000"/>
                <w:spacing w:val="-6"/>
                <w:szCs w:val="21"/>
              </w:rPr>
              <w:t>和</w:t>
            </w:r>
            <w:r>
              <w:rPr>
                <w:rFonts w:asciiTheme="minorEastAsia" w:hAnsiTheme="minorEastAsia" w:eastAsiaTheme="minorEastAsia"/>
                <w:color w:val="000000"/>
                <w:spacing w:val="-6"/>
                <w:szCs w:val="21"/>
              </w:rPr>
              <w:t>主要部件</w:t>
            </w:r>
            <w:r>
              <w:rPr>
                <w:rFonts w:hint="eastAsia" w:asciiTheme="minorEastAsia" w:hAnsiTheme="minorEastAsia" w:eastAsiaTheme="minorEastAsia"/>
                <w:color w:val="000000"/>
                <w:spacing w:val="-6"/>
                <w:szCs w:val="21"/>
              </w:rPr>
              <w:t>铭牌上的</w:t>
            </w:r>
            <w:r>
              <w:rPr>
                <w:rFonts w:hint="eastAsia" w:asciiTheme="minorEastAsia" w:hAnsiTheme="minorEastAsia" w:eastAsiaTheme="minorEastAsia"/>
                <w:szCs w:val="21"/>
              </w:rPr>
              <w:t>型号、出厂编号应</w:t>
            </w:r>
            <w:r>
              <w:rPr>
                <w:rFonts w:hint="eastAsia" w:asciiTheme="minorEastAsia" w:hAnsiTheme="minorEastAsia" w:eastAsiaTheme="minorEastAsia"/>
                <w:color w:val="000000"/>
                <w:spacing w:val="-6"/>
                <w:szCs w:val="21"/>
              </w:rPr>
              <w:t>与产品质量合格证明文件相一致。</w:t>
            </w:r>
          </w:p>
        </w:tc>
        <w:tc>
          <w:tcPr>
            <w:tcW w:w="1023" w:type="dxa"/>
          </w:tcPr>
          <w:p>
            <w:pPr>
              <w:adjustRightInd w:val="0"/>
              <w:snapToGrid w:val="0"/>
              <w:spacing w:line="300" w:lineRule="exact"/>
              <w:rPr>
                <w:rFonts w:asciiTheme="minorEastAsia" w:hAnsiTheme="minorEastAsia"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c>
          <w:tcPr>
            <w:tcW w:w="652" w:type="dxa"/>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073" w:type="dxa"/>
            <w:vMerge w:val="continue"/>
            <w:vAlign w:val="center"/>
          </w:tcPr>
          <w:p>
            <w:pPr>
              <w:adjustRightInd w:val="0"/>
              <w:snapToGrid w:val="0"/>
              <w:spacing w:line="300" w:lineRule="exact"/>
              <w:rPr>
                <w:rFonts w:asciiTheme="minorEastAsia" w:hAnsiTheme="minorEastAsia" w:eastAsiaTheme="minorEastAsia"/>
                <w:szCs w:val="21"/>
              </w:rPr>
            </w:pPr>
          </w:p>
        </w:tc>
        <w:tc>
          <w:tcPr>
            <w:tcW w:w="6835" w:type="dxa"/>
            <w:gridSpan w:val="3"/>
            <w:vAlign w:val="center"/>
          </w:tcPr>
          <w:p>
            <w:pPr>
              <w:adjustRightInd w:val="0"/>
              <w:snapToGrid w:val="0"/>
              <w:spacing w:line="300" w:lineRule="exact"/>
              <w:rPr>
                <w:rFonts w:asciiTheme="minorEastAsia" w:hAnsiTheme="minorEastAsia" w:eastAsiaTheme="minorEastAsia"/>
                <w:szCs w:val="21"/>
              </w:rPr>
            </w:pPr>
            <w:r>
              <w:rPr>
                <w:rFonts w:hint="eastAsia" w:asciiTheme="minorEastAsia" w:hAnsiTheme="minorEastAsia" w:eastAsiaTheme="minorEastAsia"/>
                <w:szCs w:val="21"/>
              </w:rPr>
              <w:t xml:space="preserve">3.2 </w:t>
            </w:r>
            <w:r>
              <w:rPr>
                <w:rFonts w:asciiTheme="minorEastAsia" w:hAnsiTheme="minorEastAsia" w:eastAsiaTheme="minorEastAsia"/>
                <w:color w:val="000000"/>
                <w:spacing w:val="-6"/>
                <w:szCs w:val="21"/>
              </w:rPr>
              <w:t>安全</w:t>
            </w:r>
            <w:r>
              <w:rPr>
                <w:rFonts w:hint="eastAsia" w:asciiTheme="minorEastAsia" w:hAnsiTheme="minorEastAsia" w:eastAsiaTheme="minorEastAsia"/>
                <w:color w:val="000000"/>
                <w:spacing w:val="-6"/>
                <w:szCs w:val="21"/>
              </w:rPr>
              <w:t>保护</w:t>
            </w:r>
            <w:r>
              <w:rPr>
                <w:rFonts w:asciiTheme="minorEastAsia" w:hAnsiTheme="minorEastAsia" w:eastAsiaTheme="minorEastAsia"/>
                <w:color w:val="000000"/>
                <w:spacing w:val="-6"/>
                <w:szCs w:val="21"/>
              </w:rPr>
              <w:t>装置</w:t>
            </w:r>
            <w:r>
              <w:rPr>
                <w:rFonts w:hint="eastAsia" w:asciiTheme="minorEastAsia" w:hAnsiTheme="minorEastAsia" w:eastAsiaTheme="minorEastAsia"/>
                <w:color w:val="000000"/>
                <w:spacing w:val="-6"/>
                <w:szCs w:val="21"/>
              </w:rPr>
              <w:t>和</w:t>
            </w:r>
            <w:r>
              <w:rPr>
                <w:rFonts w:asciiTheme="minorEastAsia" w:hAnsiTheme="minorEastAsia" w:eastAsiaTheme="minorEastAsia"/>
                <w:color w:val="000000"/>
                <w:spacing w:val="-6"/>
                <w:szCs w:val="21"/>
              </w:rPr>
              <w:t>主要部件</w:t>
            </w:r>
            <w:r>
              <w:rPr>
                <w:rFonts w:hint="eastAsia" w:asciiTheme="minorEastAsia" w:hAnsiTheme="minorEastAsia" w:eastAsiaTheme="minorEastAsia"/>
                <w:color w:val="000000"/>
                <w:spacing w:val="-6"/>
                <w:szCs w:val="21"/>
              </w:rPr>
              <w:t>铭牌上的主要</w:t>
            </w:r>
            <w:r>
              <w:rPr>
                <w:rFonts w:hint="eastAsia" w:asciiTheme="minorEastAsia" w:hAnsiTheme="minorEastAsia" w:eastAsiaTheme="minorEastAsia"/>
                <w:szCs w:val="21"/>
              </w:rPr>
              <w:t>内容应与其</w:t>
            </w:r>
            <w:r>
              <w:rPr>
                <w:rFonts w:asciiTheme="minorEastAsia" w:hAnsiTheme="minorEastAsia" w:eastAsiaTheme="minorEastAsia"/>
                <w:color w:val="000000"/>
                <w:spacing w:val="-6"/>
                <w:szCs w:val="21"/>
              </w:rPr>
              <w:t>型式试验合格证</w:t>
            </w:r>
            <w:r>
              <w:rPr>
                <w:rFonts w:hint="eastAsia" w:asciiTheme="minorEastAsia" w:hAnsiTheme="minorEastAsia" w:eastAsiaTheme="minorEastAsia"/>
                <w:color w:val="000000"/>
                <w:spacing w:val="-6"/>
                <w:szCs w:val="21"/>
              </w:rPr>
              <w:t>相符</w:t>
            </w:r>
            <w:r>
              <w:rPr>
                <w:rFonts w:hint="eastAsia" w:asciiTheme="minorEastAsia" w:hAnsiTheme="minorEastAsia" w:eastAsiaTheme="minorEastAsia"/>
                <w:szCs w:val="21"/>
              </w:rPr>
              <w:t>。</w:t>
            </w:r>
          </w:p>
        </w:tc>
        <w:tc>
          <w:tcPr>
            <w:tcW w:w="1023" w:type="dxa"/>
          </w:tcPr>
          <w:p>
            <w:pPr>
              <w:adjustRightInd w:val="0"/>
              <w:snapToGrid w:val="0"/>
              <w:spacing w:line="300" w:lineRule="exact"/>
              <w:rPr>
                <w:rFonts w:asciiTheme="minorEastAsia" w:hAnsiTheme="minorEastAsia"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c>
          <w:tcPr>
            <w:tcW w:w="652" w:type="dxa"/>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073" w:type="dxa"/>
            <w:vMerge w:val="continue"/>
            <w:vAlign w:val="center"/>
          </w:tcPr>
          <w:p>
            <w:pPr>
              <w:adjustRightInd w:val="0"/>
              <w:snapToGrid w:val="0"/>
              <w:spacing w:line="300" w:lineRule="exact"/>
              <w:rPr>
                <w:rFonts w:asciiTheme="minorEastAsia" w:hAnsiTheme="minorEastAsia" w:eastAsiaTheme="minorEastAsia"/>
                <w:szCs w:val="21"/>
              </w:rPr>
            </w:pPr>
          </w:p>
        </w:tc>
        <w:tc>
          <w:tcPr>
            <w:tcW w:w="6835" w:type="dxa"/>
            <w:gridSpan w:val="3"/>
            <w:vAlign w:val="center"/>
          </w:tcPr>
          <w:p>
            <w:pPr>
              <w:adjustRightInd w:val="0"/>
              <w:snapToGrid w:val="0"/>
              <w:spacing w:line="300" w:lineRule="exact"/>
              <w:rPr>
                <w:rFonts w:asciiTheme="minorEastAsia" w:hAnsiTheme="minorEastAsia" w:eastAsiaTheme="minorEastAsia"/>
                <w:szCs w:val="21"/>
              </w:rPr>
            </w:pPr>
            <w:r>
              <w:rPr>
                <w:rFonts w:hint="eastAsia" w:asciiTheme="minorEastAsia" w:hAnsiTheme="minorEastAsia" w:eastAsiaTheme="minorEastAsia"/>
                <w:szCs w:val="21"/>
              </w:rPr>
              <w:t>3.3主要零部件和安全保护装置的外观不应有变形、损坏、腐蚀等缺陷。</w:t>
            </w:r>
          </w:p>
        </w:tc>
        <w:tc>
          <w:tcPr>
            <w:tcW w:w="1023" w:type="dxa"/>
          </w:tcPr>
          <w:p>
            <w:pPr>
              <w:adjustRightInd w:val="0"/>
              <w:snapToGrid w:val="0"/>
              <w:spacing w:line="300" w:lineRule="exact"/>
              <w:rPr>
                <w:rFonts w:asciiTheme="minorEastAsia" w:hAnsiTheme="minorEastAsia"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c>
          <w:tcPr>
            <w:tcW w:w="652" w:type="dxa"/>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073" w:type="dxa"/>
            <w:vMerge w:val="restart"/>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选型配置</w:t>
            </w:r>
          </w:p>
        </w:tc>
        <w:tc>
          <w:tcPr>
            <w:tcW w:w="6835" w:type="dxa"/>
            <w:gridSpan w:val="3"/>
            <w:vAlign w:val="center"/>
          </w:tcPr>
          <w:p>
            <w:pPr>
              <w:adjustRightInd w:val="0"/>
              <w:snapToGrid w:val="0"/>
              <w:spacing w:line="300" w:lineRule="exact"/>
              <w:rPr>
                <w:rFonts w:asciiTheme="minorEastAsia" w:hAnsiTheme="minorEastAsia" w:eastAsiaTheme="minorEastAsia"/>
                <w:szCs w:val="21"/>
              </w:rPr>
            </w:pPr>
            <w:r>
              <w:rPr>
                <w:rFonts w:hint="eastAsia" w:asciiTheme="minorEastAsia" w:hAnsiTheme="minorEastAsia" w:eastAsiaTheme="minorEastAsia"/>
                <w:szCs w:val="21"/>
              </w:rPr>
              <w:t>4.1</w:t>
            </w:r>
            <w:r>
              <w:rPr>
                <w:rFonts w:asciiTheme="minorEastAsia" w:hAnsiTheme="minorEastAsia" w:eastAsiaTheme="minorEastAsia"/>
                <w:color w:val="000000"/>
                <w:spacing w:val="-6"/>
                <w:szCs w:val="21"/>
              </w:rPr>
              <w:t>安全</w:t>
            </w:r>
            <w:r>
              <w:rPr>
                <w:rFonts w:hint="eastAsia" w:asciiTheme="minorEastAsia" w:hAnsiTheme="minorEastAsia" w:eastAsiaTheme="minorEastAsia"/>
                <w:color w:val="000000"/>
                <w:spacing w:val="-6"/>
                <w:szCs w:val="21"/>
              </w:rPr>
              <w:t>保护</w:t>
            </w:r>
            <w:r>
              <w:rPr>
                <w:rFonts w:asciiTheme="minorEastAsia" w:hAnsiTheme="minorEastAsia" w:eastAsiaTheme="minorEastAsia"/>
                <w:color w:val="000000"/>
                <w:spacing w:val="-6"/>
                <w:szCs w:val="21"/>
              </w:rPr>
              <w:t>装置</w:t>
            </w:r>
            <w:r>
              <w:rPr>
                <w:rFonts w:hint="eastAsia" w:asciiTheme="minorEastAsia" w:hAnsiTheme="minorEastAsia" w:eastAsiaTheme="minorEastAsia"/>
                <w:color w:val="000000"/>
                <w:spacing w:val="-6"/>
                <w:szCs w:val="21"/>
              </w:rPr>
              <w:t>和</w:t>
            </w:r>
            <w:r>
              <w:rPr>
                <w:rFonts w:asciiTheme="minorEastAsia" w:hAnsiTheme="minorEastAsia" w:eastAsiaTheme="minorEastAsia"/>
                <w:color w:val="000000"/>
                <w:spacing w:val="-6"/>
                <w:szCs w:val="21"/>
              </w:rPr>
              <w:t>主要部件</w:t>
            </w:r>
            <w:r>
              <w:rPr>
                <w:rFonts w:hint="eastAsia" w:asciiTheme="minorEastAsia" w:hAnsiTheme="minorEastAsia" w:eastAsiaTheme="minorEastAsia"/>
                <w:szCs w:val="21"/>
              </w:rPr>
              <w:t>选型及配置应与自动扶梯和自动人行道参数相匹配并符合标准规范的要求</w:t>
            </w:r>
          </w:p>
        </w:tc>
        <w:tc>
          <w:tcPr>
            <w:tcW w:w="1023" w:type="dxa"/>
          </w:tcPr>
          <w:p>
            <w:pPr>
              <w:adjustRightInd w:val="0"/>
              <w:snapToGrid w:val="0"/>
              <w:spacing w:line="300" w:lineRule="exact"/>
              <w:rPr>
                <w:rFonts w:asciiTheme="minorEastAsia" w:hAnsiTheme="minorEastAsia"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c>
          <w:tcPr>
            <w:tcW w:w="652" w:type="dxa"/>
            <w:tcBorders>
              <w:bottom w:val="single" w:color="auto" w:sz="12" w:space="0"/>
            </w:tcBorders>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073" w:type="dxa"/>
            <w:vMerge w:val="continue"/>
            <w:tcBorders>
              <w:bottom w:val="single" w:color="auto" w:sz="12" w:space="0"/>
            </w:tcBorders>
            <w:vAlign w:val="center"/>
          </w:tcPr>
          <w:p>
            <w:pPr>
              <w:adjustRightInd w:val="0"/>
              <w:snapToGrid w:val="0"/>
              <w:spacing w:line="300" w:lineRule="exact"/>
              <w:jc w:val="center"/>
              <w:rPr>
                <w:rFonts w:asciiTheme="minorEastAsia" w:hAnsiTheme="minorEastAsia" w:eastAsiaTheme="minorEastAsia"/>
                <w:szCs w:val="21"/>
              </w:rPr>
            </w:pPr>
          </w:p>
        </w:tc>
        <w:tc>
          <w:tcPr>
            <w:tcW w:w="6835" w:type="dxa"/>
            <w:gridSpan w:val="3"/>
            <w:tcBorders>
              <w:bottom w:val="single" w:color="auto" w:sz="12" w:space="0"/>
            </w:tcBorders>
            <w:vAlign w:val="center"/>
          </w:tcPr>
          <w:p>
            <w:pPr>
              <w:adjustRightInd w:val="0"/>
              <w:snapToGrid w:val="0"/>
              <w:spacing w:line="300" w:lineRule="exact"/>
              <w:rPr>
                <w:rFonts w:asciiTheme="minorEastAsia" w:hAnsiTheme="minorEastAsia" w:eastAsiaTheme="minorEastAsia"/>
                <w:szCs w:val="21"/>
              </w:rPr>
            </w:pPr>
            <w:r>
              <w:rPr>
                <w:rFonts w:hint="eastAsia" w:asciiTheme="minorEastAsia" w:hAnsiTheme="minorEastAsia" w:eastAsiaTheme="minorEastAsia"/>
                <w:color w:val="000000"/>
                <w:spacing w:val="-6"/>
                <w:szCs w:val="21"/>
              </w:rPr>
              <w:t>4.2室内自动扶梯和自动人行道不允许安装在室外场合</w:t>
            </w:r>
          </w:p>
        </w:tc>
        <w:tc>
          <w:tcPr>
            <w:tcW w:w="1023" w:type="dxa"/>
            <w:tcBorders>
              <w:bottom w:val="single" w:color="auto" w:sz="12" w:space="0"/>
            </w:tcBorders>
          </w:tcPr>
          <w:p>
            <w:pPr>
              <w:adjustRightInd w:val="0"/>
              <w:snapToGrid w:val="0"/>
              <w:spacing w:line="300" w:lineRule="exact"/>
              <w:rPr>
                <w:rFonts w:asciiTheme="minorEastAsia" w:hAnsiTheme="minorEastAsia"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rPr>
          <w:trHeight w:val="712" w:hRule="atLeast"/>
        </w:trPr>
        <w:tc>
          <w:tcPr>
            <w:tcW w:w="652" w:type="dxa"/>
            <w:tcBorders>
              <w:top w:val="single" w:color="auto" w:sz="12" w:space="0"/>
              <w:right w:val="single" w:color="auto" w:sz="4" w:space="0"/>
            </w:tcBorders>
            <w:vAlign w:val="center"/>
          </w:tcPr>
          <w:p>
            <w:pPr>
              <w:adjustRightInd w:val="0"/>
              <w:snapToGrid w:val="0"/>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备注</w:t>
            </w:r>
          </w:p>
        </w:tc>
        <w:tc>
          <w:tcPr>
            <w:tcW w:w="8931" w:type="dxa"/>
            <w:gridSpan w:val="5"/>
            <w:tcBorders>
              <w:top w:val="single" w:color="auto" w:sz="12" w:space="0"/>
              <w:left w:val="single" w:color="auto" w:sz="4" w:space="0"/>
            </w:tcBorders>
            <w:vAlign w:val="center"/>
          </w:tcPr>
          <w:p>
            <w:pPr>
              <w:adjustRightInd w:val="0"/>
              <w:snapToGrid w:val="0"/>
              <w:spacing w:line="300" w:lineRule="exact"/>
              <w:rPr>
                <w:rFonts w:asciiTheme="minorEastAsia" w:hAnsiTheme="minorEastAsia"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85" w:type="dxa"/>
            <w:left w:w="85" w:type="dxa"/>
            <w:bottom w:w="85" w:type="dxa"/>
            <w:right w:w="85" w:type="dxa"/>
          </w:tblCellMar>
        </w:tblPrEx>
        <w:trPr>
          <w:trHeight w:val="2924" w:hRule="atLeast"/>
        </w:trPr>
        <w:tc>
          <w:tcPr>
            <w:tcW w:w="652"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b/>
                <w:sz w:val="24"/>
              </w:rPr>
              <w:t>总体结论</w:t>
            </w:r>
          </w:p>
        </w:tc>
        <w:tc>
          <w:tcPr>
            <w:tcW w:w="8931" w:type="dxa"/>
            <w:gridSpan w:val="5"/>
            <w:tcBorders>
              <w:left w:val="single" w:color="auto" w:sz="4" w:space="0"/>
            </w:tcBorders>
            <w:vAlign w:val="center"/>
          </w:tcPr>
          <w:p>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经检查及确认,自动扶梯、自动人行道的机房（或者机器设备间）、井道、底坑等相关的土建工程及制造质量（包括零部件和安全保护装置等）均符合电梯设计文件和标准的要求。</w:t>
            </w:r>
          </w:p>
          <w:p>
            <w:pPr>
              <w:adjustRightInd w:val="0"/>
              <w:snapToGrid w:val="0"/>
              <w:spacing w:line="300" w:lineRule="exact"/>
              <w:rPr>
                <w:rFonts w:asciiTheme="minorEastAsia" w:hAnsiTheme="minorEastAsia" w:eastAsiaTheme="minorEastAsia"/>
                <w:szCs w:val="21"/>
              </w:rPr>
            </w:pPr>
          </w:p>
          <w:p>
            <w:pPr>
              <w:adjustRightInd w:val="0"/>
              <w:snapToGrid w:val="0"/>
              <w:spacing w:line="300" w:lineRule="exact"/>
              <w:rPr>
                <w:rFonts w:asciiTheme="minorEastAsia" w:hAnsiTheme="minorEastAsia" w:eastAsiaTheme="minorEastAsia"/>
                <w:szCs w:val="21"/>
              </w:rPr>
            </w:pPr>
          </w:p>
          <w:p>
            <w:pPr>
              <w:adjustRightInd w:val="0"/>
              <w:snapToGrid w:val="0"/>
              <w:spacing w:line="300" w:lineRule="exact"/>
              <w:rPr>
                <w:rFonts w:asciiTheme="minorEastAsia" w:hAnsiTheme="minorEastAsia" w:eastAsiaTheme="minorEastAsia"/>
                <w:szCs w:val="21"/>
              </w:rPr>
            </w:pPr>
            <w:r>
              <w:rPr>
                <w:rFonts w:hint="eastAsia" w:asciiTheme="minorEastAsia" w:hAnsiTheme="minorEastAsia" w:eastAsiaTheme="minorEastAsia"/>
                <w:szCs w:val="21"/>
              </w:rPr>
              <w:t>自检员（签字）：                                  施工单位（加盖公章）</w:t>
            </w:r>
          </w:p>
          <w:p>
            <w:pPr>
              <w:adjustRightInd w:val="0"/>
              <w:snapToGrid w:val="0"/>
              <w:spacing w:line="300" w:lineRule="exact"/>
              <w:ind w:left="5750" w:leftChars="1988" w:hanging="1575" w:hangingChars="750"/>
              <w:rPr>
                <w:rFonts w:asciiTheme="minorEastAsia" w:hAnsiTheme="minorEastAsia" w:eastAsiaTheme="minorEastAsia"/>
                <w:szCs w:val="21"/>
              </w:rPr>
            </w:pPr>
            <w:r>
              <w:rPr>
                <w:rFonts w:hint="eastAsia" w:asciiTheme="minorEastAsia" w:hAnsiTheme="minorEastAsia" w:eastAsiaTheme="minorEastAsia"/>
                <w:szCs w:val="21"/>
              </w:rPr>
              <w:t xml:space="preserve">                                          </w:t>
            </w:r>
          </w:p>
          <w:p>
            <w:pPr>
              <w:adjustRightInd w:val="0"/>
              <w:snapToGrid w:val="0"/>
              <w:spacing w:line="300" w:lineRule="exact"/>
              <w:ind w:left="5750" w:leftChars="2538" w:hanging="420" w:hangingChars="200"/>
              <w:rPr>
                <w:rFonts w:asciiTheme="minorEastAsia" w:hAnsiTheme="minorEastAsia" w:eastAsiaTheme="minorEastAsia"/>
                <w:szCs w:val="21"/>
              </w:rPr>
            </w:pPr>
            <w:r>
              <w:rPr>
                <w:rFonts w:hint="eastAsia" w:asciiTheme="minorEastAsia" w:hAnsiTheme="minorEastAsia" w:eastAsiaTheme="minorEastAsia"/>
                <w:szCs w:val="21"/>
              </w:rPr>
              <w:t xml:space="preserve">2  0     年       月       日  </w:t>
            </w:r>
          </w:p>
        </w:tc>
      </w:tr>
    </w:tbl>
    <w:p/>
    <w:sectPr>
      <w:headerReference r:id="rId3" w:type="default"/>
      <w:footerReference r:id="rId4" w:type="default"/>
      <w:pgSz w:w="11906" w:h="16838"/>
      <w:pgMar w:top="1191" w:right="1304" w:bottom="1191"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Cs w:val="21"/>
      </w:rPr>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172A27"/>
    <w:rsid w:val="002B6E46"/>
    <w:rsid w:val="002E0FC2"/>
    <w:rsid w:val="003871D8"/>
    <w:rsid w:val="003F5B21"/>
    <w:rsid w:val="004008B5"/>
    <w:rsid w:val="00554A55"/>
    <w:rsid w:val="00572FB8"/>
    <w:rsid w:val="005853E9"/>
    <w:rsid w:val="0060134F"/>
    <w:rsid w:val="006B652B"/>
    <w:rsid w:val="0081262D"/>
    <w:rsid w:val="008466C5"/>
    <w:rsid w:val="00B77B4B"/>
    <w:rsid w:val="00BD3FB7"/>
    <w:rsid w:val="00C52FCF"/>
    <w:rsid w:val="00C72009"/>
    <w:rsid w:val="00DF14AE"/>
    <w:rsid w:val="00EA4E52"/>
    <w:rsid w:val="00F03825"/>
    <w:rsid w:val="00F227C4"/>
    <w:rsid w:val="00F53A44"/>
    <w:rsid w:val="00F86815"/>
    <w:rsid w:val="00FC2C88"/>
    <w:rsid w:val="00FC782E"/>
    <w:rsid w:val="54C77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5"/>
    <w:qFormat/>
    <w:uiPriority w:val="0"/>
    <w:rPr>
      <w:b/>
      <w:bCs/>
    </w:rPr>
  </w:style>
  <w:style w:type="paragraph" w:styleId="3">
    <w:name w:val="annotation text"/>
    <w:basedOn w:val="1"/>
    <w:link w:val="14"/>
    <w:qFormat/>
    <w:uiPriority w:val="0"/>
    <w:pPr>
      <w:jc w:val="left"/>
    </w:pPr>
  </w:style>
  <w:style w:type="paragraph" w:styleId="4">
    <w:name w:val="Body Text Indent"/>
    <w:basedOn w:val="1"/>
    <w:qFormat/>
    <w:uiPriority w:val="0"/>
    <w:pPr>
      <w:spacing w:line="360" w:lineRule="auto"/>
      <w:ind w:firstLine="480"/>
    </w:pPr>
    <w:rPr>
      <w:kern w:val="0"/>
      <w:sz w:val="24"/>
      <w:szCs w:val="20"/>
    </w:rPr>
  </w:style>
  <w:style w:type="paragraph" w:styleId="5">
    <w:name w:val="Balloon Text"/>
    <w:basedOn w:val="1"/>
    <w:link w:val="13"/>
    <w:uiPriority w:val="0"/>
    <w:rPr>
      <w:sz w:val="18"/>
      <w:szCs w:val="18"/>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header"/>
    <w:basedOn w:val="1"/>
    <w:link w:val="12"/>
    <w:qFormat/>
    <w:uiPriority w:val="99"/>
    <w:pPr>
      <w:pBdr>
        <w:bottom w:val="single" w:color="auto" w:sz="6" w:space="1"/>
      </w:pBdr>
      <w:tabs>
        <w:tab w:val="center" w:pos="4153"/>
        <w:tab w:val="right" w:pos="8306"/>
      </w:tabs>
      <w:snapToGrid w:val="0"/>
      <w:jc w:val="center"/>
    </w:pPr>
    <w:rPr>
      <w:sz w:val="18"/>
      <w:szCs w:val="20"/>
    </w:rPr>
  </w:style>
  <w:style w:type="character" w:styleId="9">
    <w:name w:val="page number"/>
    <w:basedOn w:val="8"/>
    <w:uiPriority w:val="0"/>
  </w:style>
  <w:style w:type="character" w:styleId="10">
    <w:name w:val="annotation reference"/>
    <w:basedOn w:val="8"/>
    <w:qFormat/>
    <w:uiPriority w:val="0"/>
    <w:rPr>
      <w:sz w:val="21"/>
      <w:szCs w:val="21"/>
    </w:rPr>
  </w:style>
  <w:style w:type="character" w:customStyle="1" w:styleId="12">
    <w:name w:val="页眉 Char"/>
    <w:basedOn w:val="8"/>
    <w:link w:val="7"/>
    <w:qFormat/>
    <w:uiPriority w:val="99"/>
    <w:rPr>
      <w:kern w:val="2"/>
      <w:sz w:val="18"/>
    </w:rPr>
  </w:style>
  <w:style w:type="character" w:customStyle="1" w:styleId="13">
    <w:name w:val="批注框文本 Char"/>
    <w:basedOn w:val="8"/>
    <w:link w:val="5"/>
    <w:qFormat/>
    <w:uiPriority w:val="0"/>
    <w:rPr>
      <w:kern w:val="2"/>
      <w:sz w:val="18"/>
      <w:szCs w:val="18"/>
    </w:rPr>
  </w:style>
  <w:style w:type="character" w:customStyle="1" w:styleId="14">
    <w:name w:val="批注文字 Char"/>
    <w:basedOn w:val="8"/>
    <w:link w:val="3"/>
    <w:qFormat/>
    <w:uiPriority w:val="0"/>
    <w:rPr>
      <w:kern w:val="2"/>
      <w:sz w:val="21"/>
      <w:szCs w:val="24"/>
    </w:rPr>
  </w:style>
  <w:style w:type="character" w:customStyle="1" w:styleId="15">
    <w:name w:val="批注主题 Char"/>
    <w:basedOn w:val="14"/>
    <w:link w:val="2"/>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1</Pages>
  <Words>127</Words>
  <Characters>727</Characters>
  <Lines>6</Lines>
  <Paragraphs>1</Paragraphs>
  <TotalTime>0</TotalTime>
  <ScaleCrop>false</ScaleCrop>
  <LinksUpToDate>false</LinksUpToDate>
  <CharactersWithSpaces>853</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2014-06-30T04:32:00Z</dcterms:created>
  <dc:creator>微软用户</dc:creator>
  <cp:lastModifiedBy>Ahyh</cp:lastModifiedBy>
  <cp:lastPrinted>2014-06-25T07:28:00Z</cp:lastPrinted>
  <dcterms:modified xsi:type="dcterms:W3CDTF">2017-11-08T00:40:05Z</dcterms:modified>
  <dc:title>机房（机器设备间）、井道及底坑等土建工程检查记录（含钢结构井道承载能力的验收证明）</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