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b/>
          <w:sz w:val="32"/>
          <w:szCs w:val="32"/>
        </w:rPr>
      </w:pPr>
      <w:r>
        <w:rPr>
          <w:rFonts w:hint="eastAsia"/>
          <w:b/>
          <w:sz w:val="32"/>
          <w:szCs w:val="32"/>
        </w:rPr>
        <w:t>自动扶梯及自动人行道监督检验资料审查表</w:t>
      </w:r>
    </w:p>
    <w:p>
      <w:pPr>
        <w:widowControl/>
        <w:rPr>
          <w:rFonts w:ascii="宋体" w:hAnsi="宋体" w:cs="宋体"/>
          <w:kern w:val="0"/>
          <w:szCs w:val="21"/>
        </w:rPr>
      </w:pPr>
      <w:r>
        <w:rPr>
          <w:rFonts w:hint="eastAsia" w:ascii="宋体" w:hAnsi="宋体" w:cs="宋体"/>
          <w:kern w:val="0"/>
          <w:szCs w:val="21"/>
        </w:rPr>
        <w:t xml:space="preserve">申报单编号：SBD ：                                    </w:t>
      </w:r>
    </w:p>
    <w:tbl>
      <w:tblPr>
        <w:tblStyle w:val="5"/>
        <w:tblW w:w="91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85" w:type="dxa"/>
          <w:bottom w:w="57" w:type="dxa"/>
          <w:right w:w="85" w:type="dxa"/>
        </w:tblCellMar>
      </w:tblPr>
      <w:tblGrid>
        <w:gridCol w:w="675"/>
        <w:gridCol w:w="403"/>
        <w:gridCol w:w="4677"/>
        <w:gridCol w:w="1418"/>
        <w:gridCol w:w="196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1078" w:type="dxa"/>
            <w:gridSpan w:val="2"/>
            <w:tcBorders>
              <w:tl2br w:val="nil"/>
              <w:tr2bl w:val="nil"/>
            </w:tcBorders>
            <w:vAlign w:val="center"/>
          </w:tcPr>
          <w:p>
            <w:pPr>
              <w:widowControl/>
              <w:adjustRightInd w:val="0"/>
              <w:snapToGrid w:val="0"/>
              <w:spacing w:line="300" w:lineRule="exact"/>
              <w:rPr>
                <w:rFonts w:ascii="宋体" w:hAnsi="宋体" w:cs="宋体"/>
                <w:b/>
                <w:bCs/>
                <w:color w:val="000000"/>
                <w:kern w:val="0"/>
                <w:szCs w:val="21"/>
              </w:rPr>
            </w:pPr>
            <w:r>
              <w:rPr>
                <w:rFonts w:hint="eastAsia" w:ascii="宋体" w:hAnsi="宋体" w:cs="宋体"/>
                <w:kern w:val="0"/>
                <w:szCs w:val="21"/>
              </w:rPr>
              <w:t>使用单位</w:t>
            </w:r>
          </w:p>
        </w:tc>
        <w:tc>
          <w:tcPr>
            <w:tcW w:w="4677"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p>
        </w:tc>
        <w:tc>
          <w:tcPr>
            <w:tcW w:w="1418"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r>
              <w:rPr>
                <w:rFonts w:hint="eastAsia" w:ascii="宋体" w:hAnsi="宋体" w:cs="宋体"/>
                <w:kern w:val="0"/>
                <w:szCs w:val="21"/>
              </w:rPr>
              <w:t>项目名称</w:t>
            </w:r>
          </w:p>
        </w:tc>
        <w:tc>
          <w:tcPr>
            <w:tcW w:w="1960"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1078" w:type="dxa"/>
            <w:gridSpan w:val="2"/>
            <w:tcBorders>
              <w:tl2br w:val="nil"/>
              <w:tr2bl w:val="nil"/>
            </w:tcBorders>
            <w:vAlign w:val="center"/>
          </w:tcPr>
          <w:p>
            <w:pPr>
              <w:widowControl/>
              <w:adjustRightInd w:val="0"/>
              <w:snapToGrid w:val="0"/>
              <w:spacing w:line="300" w:lineRule="exact"/>
              <w:rPr>
                <w:rFonts w:ascii="宋体" w:hAnsi="宋体" w:cs="宋体"/>
                <w:b/>
                <w:bCs/>
                <w:color w:val="000000"/>
                <w:kern w:val="0"/>
                <w:szCs w:val="21"/>
              </w:rPr>
            </w:pPr>
            <w:r>
              <w:rPr>
                <w:rFonts w:hint="eastAsia" w:ascii="宋体" w:hAnsi="宋体" w:cs="宋体"/>
                <w:kern w:val="0"/>
                <w:szCs w:val="21"/>
              </w:rPr>
              <w:t>施工单位</w:t>
            </w:r>
          </w:p>
        </w:tc>
        <w:tc>
          <w:tcPr>
            <w:tcW w:w="4677"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p>
        </w:tc>
        <w:tc>
          <w:tcPr>
            <w:tcW w:w="1418"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r>
              <w:rPr>
                <w:rFonts w:hint="eastAsia" w:ascii="宋体" w:hAnsi="宋体" w:cs="宋体"/>
                <w:kern w:val="0"/>
                <w:szCs w:val="21"/>
              </w:rPr>
              <w:t>台   数</w:t>
            </w:r>
          </w:p>
        </w:tc>
        <w:tc>
          <w:tcPr>
            <w:tcW w:w="1960" w:type="dxa"/>
            <w:tcBorders>
              <w:tl2br w:val="nil"/>
              <w:tr2bl w:val="nil"/>
            </w:tcBorders>
            <w:vAlign w:val="center"/>
          </w:tcPr>
          <w:p>
            <w:pPr>
              <w:widowControl/>
              <w:wordWrap w:val="0"/>
              <w:adjustRightInd w:val="0"/>
              <w:snapToGrid w:val="0"/>
              <w:spacing w:line="300" w:lineRule="exact"/>
              <w:jc w:val="right"/>
              <w:rPr>
                <w:rFonts w:ascii="宋体" w:hAnsi="宋体" w:cs="宋体"/>
                <w:b/>
                <w:bCs/>
                <w:color w:val="000000"/>
                <w:kern w:val="0"/>
                <w:szCs w:val="21"/>
              </w:rPr>
            </w:pPr>
            <w:r>
              <w:rPr>
                <w:rFonts w:hint="eastAsia" w:ascii="宋体" w:hAnsi="宋体" w:cs="宋体"/>
                <w:kern w:val="0"/>
                <w:szCs w:val="21"/>
              </w:rPr>
              <w:t xml:space="preserve">台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5080" w:type="dxa"/>
            <w:gridSpan w:val="2"/>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资料名称</w:t>
            </w:r>
          </w:p>
        </w:tc>
        <w:tc>
          <w:tcPr>
            <w:tcW w:w="1418"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份数</w:t>
            </w:r>
          </w:p>
        </w:tc>
        <w:tc>
          <w:tcPr>
            <w:tcW w:w="1960" w:type="dxa"/>
            <w:tcBorders>
              <w:tl2br w:val="nil"/>
              <w:tr2bl w:val="nil"/>
            </w:tcBorders>
            <w:vAlign w:val="center"/>
          </w:tcPr>
          <w:p>
            <w:pPr>
              <w:widowControl/>
              <w:adjustRightInd w:val="0"/>
              <w:snapToGrid w:val="0"/>
              <w:spacing w:line="300" w:lineRule="exact"/>
              <w:jc w:val="center"/>
              <w:rPr>
                <w:rFonts w:ascii="宋体" w:hAnsi="宋体" w:cs="宋体"/>
                <w:b/>
                <w:bCs/>
                <w:color w:val="000000"/>
                <w:kern w:val="0"/>
                <w:szCs w:val="21"/>
              </w:rPr>
            </w:pPr>
            <w:r>
              <w:rPr>
                <w:rFonts w:hint="eastAsia" w:ascii="宋体" w:hAnsi="宋体" w:cs="宋体"/>
                <w:b/>
                <w:bCs/>
                <w:color w:val="000000"/>
                <w:kern w:val="0"/>
                <w:szCs w:val="21"/>
              </w:rPr>
              <w:t>审查结果</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kern w:val="0"/>
                <w:szCs w:val="21"/>
              </w:rPr>
              <w:t>1</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color w:val="0000FF"/>
                <w:kern w:val="0"/>
                <w:szCs w:val="21"/>
              </w:rPr>
              <w:t>配置说明，</w:t>
            </w:r>
            <w:r>
              <w:rPr>
                <w:rFonts w:hint="eastAsia" w:ascii="宋体" w:hAnsi="宋体"/>
                <w:color w:val="0000FF"/>
              </w:rPr>
              <w:t>按照受检设备的实际配置，列明其产品编号、型号、主要技术参数[包括名义速度、名义宽度、倾斜角、提升高度(适用于自动扶梯)、使用区段长度(适用于自动人行道)、工作类型、工作环境]，驱动主机布置型式和数量、梯路传动方式、驱动主机与梯级(踏板或者胶带)之间的连接方式、自动人行道踏面类型(踏板或者胶带)，主要部件和安全保护装置(包括驱动主机、</w:t>
            </w:r>
            <w:r>
              <w:rPr>
                <w:rFonts w:hint="eastAsia" w:ascii="宋体" w:hAnsi="宋体"/>
                <w:color w:val="0000FF"/>
                <w:spacing w:val="-6"/>
                <w:szCs w:val="16"/>
              </w:rPr>
              <w:t>驱动主机、控制柜、梯级、踏板、梳齿支撑板、楼层板、梯级链、踏板链、滚轮，安全保护装置包括含有电子元件的安全电路、可编程电子安全相关系统</w:t>
            </w:r>
            <w:r>
              <w:rPr>
                <w:rFonts w:hint="eastAsia" w:ascii="宋体" w:hAnsi="宋体"/>
                <w:color w:val="0000FF"/>
              </w:rPr>
              <w:t>)的产品名称、型号、编号(除驱动主机、控制柜之外的其他主要部件和安全保护装置可以不标注编号而标注制造批次号)、制造单位名称、型式试验证书编号、制造日期，以及附加制动器的型式、型号与编号：配置说明加盖整机制造单位(或者进口自动扶梯、自动人行道的国内代理商)公章或者检验专用章，并且注明签发日期。</w:t>
            </w:r>
          </w:p>
        </w:tc>
        <w:tc>
          <w:tcPr>
            <w:tcW w:w="1418" w:type="dxa"/>
            <w:tcBorders>
              <w:tl2br w:val="nil"/>
              <w:tr2bl w:val="nil"/>
            </w:tcBorders>
            <w:vAlign w:val="center"/>
          </w:tcPr>
          <w:p>
            <w:pPr>
              <w:widowControl/>
              <w:adjustRightInd w:val="0"/>
              <w:snapToGrid w:val="0"/>
              <w:spacing w:line="300" w:lineRule="exact"/>
              <w:rPr>
                <w:b/>
                <w:bCs/>
                <w:color w:val="000000"/>
                <w:kern w:val="0"/>
                <w:szCs w:val="21"/>
              </w:rPr>
            </w:pPr>
          </w:p>
        </w:tc>
        <w:tc>
          <w:tcPr>
            <w:tcW w:w="1960" w:type="dxa"/>
            <w:tcBorders>
              <w:tl2br w:val="nil"/>
              <w:tr2bl w:val="nil"/>
            </w:tcBorders>
            <w:vAlign w:val="center"/>
          </w:tcPr>
          <w:p>
            <w:pPr>
              <w:widowControl/>
              <w:adjustRightInd w:val="0"/>
              <w:snapToGrid w:val="0"/>
              <w:spacing w:line="300" w:lineRule="exact"/>
              <w:rPr>
                <w:b/>
                <w:bCs/>
                <w:color w:val="000000"/>
                <w:kern w:val="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kern w:val="0"/>
                <w:szCs w:val="21"/>
              </w:rPr>
              <w:t>2</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color w:val="0000FF"/>
                <w:kern w:val="0"/>
                <w:szCs w:val="21"/>
              </w:rPr>
              <w:t>制造单位的《特种设备生产许可证》（适用于境内制造单位）</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restart"/>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kern w:val="0"/>
                <w:szCs w:val="21"/>
              </w:rPr>
              <w:t>3</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整机型式试验证书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控制柜型式试验证书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梯级型式试验证书（</w:t>
            </w:r>
            <w:r>
              <w:rPr>
                <w:rFonts w:hint="eastAsia" w:ascii="宋体" w:hAnsi="宋体"/>
                <w:szCs w:val="21"/>
              </w:rPr>
              <w:t>自动扶梯</w:t>
            </w:r>
            <w:r>
              <w:rPr>
                <w:rFonts w:hint="eastAsia" w:ascii="宋体" w:hAnsi="宋体" w:cs="宋体"/>
                <w:kern w:val="0"/>
                <w:szCs w:val="21"/>
              </w:rPr>
              <w:t>）</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踏板型式试验证书（</w:t>
            </w:r>
            <w:r>
              <w:rPr>
                <w:rFonts w:hint="eastAsia" w:ascii="宋体" w:hAnsi="宋体"/>
                <w:szCs w:val="21"/>
              </w:rPr>
              <w:t>自动人行道</w:t>
            </w:r>
            <w:r>
              <w:rPr>
                <w:rFonts w:hint="eastAsia" w:ascii="宋体" w:hAnsi="宋体" w:cs="宋体"/>
                <w:kern w:val="0"/>
                <w:szCs w:val="21"/>
              </w:rPr>
              <w:t>）</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梳齿支撑板型式试验证书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widowControl/>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楼层板型式试验证书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widowControl/>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梯级（踏板）链型式试验证书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widowControl/>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滚轮型式试验证书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widowControl/>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含有电子元件的安全电路型式试验证书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vMerge w:val="continue"/>
            <w:tcBorders>
              <w:tl2br w:val="nil"/>
              <w:tr2bl w:val="nil"/>
            </w:tcBorders>
            <w:vAlign w:val="center"/>
          </w:tcPr>
          <w:p>
            <w:pPr>
              <w:widowControl/>
              <w:adjustRightInd w:val="0"/>
              <w:snapToGrid w:val="0"/>
              <w:spacing w:line="300" w:lineRule="exact"/>
              <w:jc w:val="center"/>
              <w:rPr>
                <w:rFonts w:ascii="宋体" w:hAnsi="宋体" w:cs="宋体"/>
                <w:kern w:val="0"/>
                <w:szCs w:val="21"/>
              </w:rPr>
            </w:pP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可编程电子安全相关系统型式试验证书</w:t>
            </w:r>
          </w:p>
        </w:tc>
        <w:tc>
          <w:tcPr>
            <w:tcW w:w="1418" w:type="dxa"/>
            <w:tcBorders>
              <w:tl2br w:val="nil"/>
              <w:tr2bl w:val="nil"/>
            </w:tcBorders>
          </w:tcPr>
          <w:p>
            <w:pPr>
              <w:adjustRightInd w:val="0"/>
              <w:snapToGrid w:val="0"/>
              <w:spacing w:line="300" w:lineRule="exact"/>
              <w:rPr>
                <w:b/>
                <w:bCs/>
                <w:color w:val="000000"/>
                <w:kern w:val="0"/>
                <w:szCs w:val="21"/>
              </w:rPr>
            </w:pPr>
          </w:p>
        </w:tc>
        <w:tc>
          <w:tcPr>
            <w:tcW w:w="1960" w:type="dxa"/>
            <w:tcBorders>
              <w:tl2br w:val="nil"/>
              <w:tr2bl w:val="nil"/>
            </w:tcBorders>
          </w:tcPr>
          <w:p>
            <w:pPr>
              <w:adjustRightInd w:val="0"/>
              <w:snapToGrid w:val="0"/>
              <w:spacing w:line="300" w:lineRule="exact"/>
              <w:rPr>
                <w:b/>
                <w:bCs/>
                <w:color w:val="000000"/>
                <w:kern w:val="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kern w:val="0"/>
                <w:szCs w:val="21"/>
              </w:rPr>
            </w:pPr>
            <w:r>
              <w:rPr>
                <w:rFonts w:hint="eastAsia"/>
                <w:kern w:val="0"/>
                <w:szCs w:val="21"/>
              </w:rPr>
              <w:t>4</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b/>
                <w:bCs/>
                <w:kern w:val="0"/>
                <w:szCs w:val="21"/>
              </w:rPr>
            </w:pPr>
            <w:r>
              <w:rPr>
                <w:rFonts w:hint="eastAsia" w:ascii="宋体" w:hAnsi="宋体" w:cs="宋体"/>
                <w:kern w:val="0"/>
                <w:szCs w:val="21"/>
              </w:rPr>
              <w:t>钢化玻璃证明</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kern w:val="0"/>
                <w:szCs w:val="21"/>
              </w:rPr>
            </w:pPr>
            <w:r>
              <w:rPr>
                <w:rFonts w:hint="eastAsia"/>
                <w:kern w:val="0"/>
                <w:szCs w:val="21"/>
              </w:rPr>
              <w:t>5</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扶手带破断强度试验报告（适用于公共交通型）</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kern w:val="0"/>
                <w:szCs w:val="21"/>
              </w:rPr>
              <w:t>6</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安装使用维护保养说明书，包括安装、使用、维护保养说明（含工作制动器、附加制动器、驱动系统、梯路传动系统的检查调整内容）和应急救援说明</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kern w:val="0"/>
                <w:szCs w:val="21"/>
              </w:rPr>
              <w:t>7</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color w:val="0000FF"/>
                <w:kern w:val="0"/>
                <w:szCs w:val="21"/>
              </w:rPr>
            </w:pPr>
            <w:r>
              <w:rPr>
                <w:rFonts w:hint="eastAsia" w:ascii="宋体" w:hAnsi="宋体" w:cs="宋体"/>
                <w:color w:val="0000FF"/>
                <w:kern w:val="0"/>
                <w:szCs w:val="21"/>
              </w:rPr>
              <w:t>安装（改造、修理）单位的《特种设备生产许可证》及制造单位委托书</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ascii="宋体" w:hAnsi="宋体" w:cs="宋体"/>
                <w:kern w:val="0"/>
                <w:szCs w:val="21"/>
              </w:rPr>
              <w:t>8</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color w:val="0000FF"/>
                <w:kern w:val="0"/>
                <w:szCs w:val="21"/>
              </w:rPr>
            </w:pPr>
            <w:r>
              <w:rPr>
                <w:rFonts w:hint="eastAsia" w:ascii="宋体" w:hAnsi="宋体" w:cs="宋体"/>
                <w:color w:val="0000FF"/>
                <w:kern w:val="0"/>
                <w:szCs w:val="21"/>
              </w:rPr>
              <w:t>安装（改造、修理）告知证明资料</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ascii="宋体" w:hAnsi="宋体" w:cs="宋体"/>
                <w:kern w:val="0"/>
                <w:szCs w:val="21"/>
              </w:rPr>
              <w:t>9</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color w:val="0000FF"/>
                <w:kern w:val="0"/>
                <w:szCs w:val="21"/>
              </w:rPr>
            </w:pPr>
            <w:r>
              <w:rPr>
                <w:rFonts w:hint="eastAsia" w:ascii="宋体" w:hAnsi="宋体" w:cs="宋体"/>
                <w:color w:val="0000FF"/>
                <w:kern w:val="0"/>
                <w:szCs w:val="21"/>
              </w:rPr>
              <w:t>受检设备相关建筑接口符合性声明</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ascii="宋体" w:hAnsi="宋体" w:cs="宋体"/>
                <w:kern w:val="0"/>
                <w:szCs w:val="21"/>
              </w:rPr>
              <w:t>1</w:t>
            </w:r>
            <w:r>
              <w:rPr>
                <w:rFonts w:ascii="宋体" w:hAnsi="宋体" w:cs="宋体"/>
                <w:kern w:val="0"/>
                <w:szCs w:val="21"/>
              </w:rPr>
              <w:t>0</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变更设计证明文件</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ascii="宋体" w:hAnsi="宋体" w:cs="宋体"/>
                <w:kern w:val="0"/>
                <w:szCs w:val="21"/>
              </w:rPr>
              <w:t>1</w:t>
            </w:r>
            <w:r>
              <w:rPr>
                <w:rFonts w:ascii="宋体" w:hAnsi="宋体" w:cs="宋体"/>
                <w:kern w:val="0"/>
                <w:szCs w:val="21"/>
              </w:rPr>
              <w:t>1</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color w:val="0000FF"/>
                <w:kern w:val="0"/>
                <w:szCs w:val="21"/>
              </w:rPr>
              <w:t>改造或者重大修理受检设备的使用登记证</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20" w:hRule="atLeast"/>
        </w:trPr>
        <w:tc>
          <w:tcPr>
            <w:tcW w:w="675" w:type="dxa"/>
            <w:tcBorders>
              <w:tl2br w:val="nil"/>
              <w:tr2bl w:val="nil"/>
            </w:tcBorders>
            <w:vAlign w:val="center"/>
          </w:tcPr>
          <w:p>
            <w:pPr>
              <w:widowControl/>
              <w:adjustRightInd w:val="0"/>
              <w:snapToGrid w:val="0"/>
              <w:spacing w:line="300" w:lineRule="exact"/>
              <w:jc w:val="center"/>
              <w:rPr>
                <w:rFonts w:ascii="宋体" w:hAnsi="宋体" w:cs="宋体"/>
                <w:kern w:val="0"/>
                <w:szCs w:val="21"/>
              </w:rPr>
            </w:pPr>
            <w:r>
              <w:rPr>
                <w:kern w:val="0"/>
                <w:szCs w:val="21"/>
              </w:rPr>
              <w:t>12</w:t>
            </w:r>
          </w:p>
        </w:tc>
        <w:tc>
          <w:tcPr>
            <w:tcW w:w="5080" w:type="dxa"/>
            <w:gridSpan w:val="2"/>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color w:val="0000FF"/>
                <w:kern w:val="0"/>
                <w:szCs w:val="21"/>
              </w:rPr>
              <w:t>改造或者重大修</w:t>
            </w:r>
            <w:bookmarkStart w:id="0" w:name="_GoBack"/>
            <w:bookmarkEnd w:id="0"/>
            <w:r>
              <w:rPr>
                <w:rFonts w:hint="eastAsia" w:ascii="宋体" w:hAnsi="宋体" w:cs="宋体"/>
                <w:color w:val="0000FF"/>
                <w:kern w:val="0"/>
                <w:szCs w:val="21"/>
              </w:rPr>
              <w:t>理方案</w:t>
            </w:r>
          </w:p>
        </w:tc>
        <w:tc>
          <w:tcPr>
            <w:tcW w:w="1418" w:type="dxa"/>
            <w:tcBorders>
              <w:tl2br w:val="nil"/>
              <w:tr2bl w:val="nil"/>
            </w:tcBorders>
          </w:tcPr>
          <w:p>
            <w:pPr>
              <w:adjustRightInd w:val="0"/>
              <w:snapToGrid w:val="0"/>
              <w:spacing w:line="300" w:lineRule="exact"/>
            </w:pPr>
          </w:p>
        </w:tc>
        <w:tc>
          <w:tcPr>
            <w:tcW w:w="1960" w:type="dxa"/>
            <w:tcBorders>
              <w:tl2br w:val="nil"/>
              <w:tr2bl w:val="nil"/>
            </w:tcBorders>
          </w:tcPr>
          <w:p>
            <w:pPr>
              <w:adjustRightInd w:val="0"/>
              <w:snapToGrid w:val="0"/>
              <w:spacing w:line="300" w:lineRule="exact"/>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503" w:hRule="atLeast"/>
        </w:trPr>
        <w:tc>
          <w:tcPr>
            <w:tcW w:w="675" w:type="dxa"/>
            <w:tcBorders>
              <w:right w:val="single" w:color="000000" w:sz="4" w:space="0"/>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ascii="宋体" w:hAnsi="宋体" w:cs="宋体"/>
                <w:kern w:val="0"/>
                <w:szCs w:val="21"/>
              </w:rPr>
              <w:t>1</w:t>
            </w:r>
            <w:r>
              <w:rPr>
                <w:rFonts w:ascii="宋体" w:hAnsi="宋体" w:cs="宋体"/>
                <w:kern w:val="0"/>
                <w:szCs w:val="21"/>
              </w:rPr>
              <w:t>3</w:t>
            </w:r>
          </w:p>
        </w:tc>
        <w:tc>
          <w:tcPr>
            <w:tcW w:w="5080" w:type="dxa"/>
            <w:gridSpan w:val="2"/>
            <w:tcBorders>
              <w:left w:val="single" w:color="000000" w:sz="4" w:space="0"/>
              <w:tl2br w:val="nil"/>
              <w:tr2bl w:val="nil"/>
            </w:tcBorders>
            <w:vAlign w:val="center"/>
          </w:tcPr>
          <w:p>
            <w:pPr>
              <w:widowControl/>
              <w:adjustRightInd w:val="0"/>
              <w:snapToGrid w:val="0"/>
              <w:spacing w:line="300" w:lineRule="exact"/>
              <w:jc w:val="left"/>
              <w:rPr>
                <w:rFonts w:ascii="宋体" w:hAnsi="宋体" w:cs="宋体"/>
                <w:kern w:val="0"/>
                <w:szCs w:val="21"/>
              </w:rPr>
            </w:pPr>
            <w:r>
              <w:rPr>
                <w:rFonts w:hint="eastAsia" w:ascii="宋体" w:hAnsi="宋体" w:cs="宋体"/>
                <w:kern w:val="0"/>
                <w:szCs w:val="21"/>
              </w:rPr>
              <w:t>其他</w:t>
            </w:r>
          </w:p>
        </w:tc>
        <w:tc>
          <w:tcPr>
            <w:tcW w:w="1418" w:type="dxa"/>
            <w:tcBorders>
              <w:left w:val="single" w:color="000000" w:sz="4" w:space="0"/>
              <w:tl2br w:val="nil"/>
              <w:tr2bl w:val="nil"/>
            </w:tcBorders>
            <w:vAlign w:val="center"/>
          </w:tcPr>
          <w:p>
            <w:pPr>
              <w:widowControl/>
              <w:adjustRightInd w:val="0"/>
              <w:snapToGrid w:val="0"/>
              <w:spacing w:line="300" w:lineRule="exact"/>
              <w:jc w:val="left"/>
              <w:rPr>
                <w:rFonts w:ascii="宋体" w:hAnsi="宋体" w:cs="宋体"/>
                <w:kern w:val="0"/>
                <w:szCs w:val="21"/>
              </w:rPr>
            </w:pPr>
          </w:p>
        </w:tc>
        <w:tc>
          <w:tcPr>
            <w:tcW w:w="1960" w:type="dxa"/>
            <w:tcBorders>
              <w:left w:val="single" w:color="000000" w:sz="4" w:space="0"/>
              <w:tl2br w:val="nil"/>
              <w:tr2bl w:val="nil"/>
            </w:tcBorders>
            <w:vAlign w:val="center"/>
          </w:tcPr>
          <w:p>
            <w:pPr>
              <w:widowControl/>
              <w:adjustRightInd w:val="0"/>
              <w:snapToGrid w:val="0"/>
              <w:spacing w:line="300" w:lineRule="exact"/>
              <w:jc w:val="left"/>
              <w:rPr>
                <w:rFonts w:ascii="宋体" w:hAnsi="宋体" w:cs="宋体"/>
                <w:kern w:val="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503" w:hRule="atLeast"/>
        </w:trPr>
        <w:tc>
          <w:tcPr>
            <w:tcW w:w="675" w:type="dxa"/>
            <w:tcBorders>
              <w:right w:val="single" w:color="000000" w:sz="4" w:space="0"/>
              <w:tl2br w:val="nil"/>
              <w:tr2bl w:val="nil"/>
            </w:tcBorders>
            <w:vAlign w:val="center"/>
          </w:tcPr>
          <w:p>
            <w:pPr>
              <w:widowControl/>
              <w:adjustRightInd w:val="0"/>
              <w:snapToGrid w:val="0"/>
              <w:spacing w:line="300" w:lineRule="exact"/>
              <w:jc w:val="center"/>
              <w:rPr>
                <w:rFonts w:ascii="宋体" w:hAnsi="宋体" w:cs="宋体"/>
                <w:kern w:val="0"/>
                <w:szCs w:val="21"/>
              </w:rPr>
            </w:pPr>
            <w:r>
              <w:rPr>
                <w:rFonts w:hint="eastAsia" w:ascii="宋体" w:hAnsi="宋体" w:cs="宋体"/>
                <w:kern w:val="0"/>
                <w:szCs w:val="21"/>
              </w:rPr>
              <w:t>备注</w:t>
            </w:r>
          </w:p>
        </w:tc>
        <w:tc>
          <w:tcPr>
            <w:tcW w:w="8458" w:type="dxa"/>
            <w:gridSpan w:val="4"/>
            <w:tcBorders>
              <w:left w:val="single" w:color="000000" w:sz="4" w:space="0"/>
              <w:tl2br w:val="nil"/>
              <w:tr2bl w:val="nil"/>
            </w:tcBorders>
            <w:vAlign w:val="center"/>
          </w:tcPr>
          <w:p>
            <w:pPr>
              <w:widowControl/>
              <w:adjustRightInd w:val="0"/>
              <w:snapToGrid w:val="0"/>
              <w:spacing w:line="300" w:lineRule="exact"/>
              <w:jc w:val="left"/>
              <w:rPr>
                <w:rFonts w:ascii="宋体" w:hAnsi="宋体" w:cs="宋体"/>
                <w:kern w:val="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85" w:type="dxa"/>
            <w:bottom w:w="57" w:type="dxa"/>
            <w:right w:w="85" w:type="dxa"/>
          </w:tblCellMar>
        </w:tblPrEx>
        <w:trPr>
          <w:cantSplit/>
          <w:trHeight w:val="1139" w:hRule="atLeast"/>
        </w:trPr>
        <w:tc>
          <w:tcPr>
            <w:tcW w:w="9133" w:type="dxa"/>
            <w:gridSpan w:val="5"/>
            <w:tcBorders>
              <w:tl2br w:val="nil"/>
              <w:tr2bl w:val="nil"/>
            </w:tcBorders>
            <w:vAlign w:val="center"/>
          </w:tcPr>
          <w:p>
            <w:pPr>
              <w:widowControl/>
              <w:adjustRightInd w:val="0"/>
              <w:snapToGrid w:val="0"/>
              <w:spacing w:line="300" w:lineRule="exact"/>
              <w:rPr>
                <w:rFonts w:ascii="宋体" w:hAnsi="宋体" w:cs="宋体"/>
                <w:kern w:val="0"/>
                <w:szCs w:val="21"/>
              </w:rPr>
            </w:pPr>
            <w:r>
              <w:rPr>
                <w:rFonts w:hint="eastAsia" w:ascii="宋体" w:hAnsi="宋体" w:cs="宋体"/>
                <w:kern w:val="0"/>
                <w:szCs w:val="21"/>
              </w:rPr>
              <w:t>审查结论：</w:t>
            </w:r>
          </w:p>
          <w:p>
            <w:pPr>
              <w:widowControl/>
              <w:adjustRightInd w:val="0"/>
              <w:snapToGrid w:val="0"/>
              <w:spacing w:line="300" w:lineRule="exact"/>
              <w:jc w:val="center"/>
              <w:rPr>
                <w:rFonts w:ascii="宋体" w:hAnsi="宋体" w:cs="宋体"/>
                <w:kern w:val="0"/>
                <w:szCs w:val="21"/>
              </w:rPr>
            </w:pPr>
            <w:r>
              <w:rPr>
                <w:rFonts w:hint="eastAsia" w:ascii="黑体" w:hAnsi="黑体" w:eastAsia="黑体" w:cs="宋体"/>
                <w:b/>
                <w:kern w:val="0"/>
                <w:sz w:val="28"/>
                <w:szCs w:val="28"/>
              </w:rPr>
              <w:t>所提供的资料符合</w:t>
            </w:r>
          </w:p>
          <w:p>
            <w:pPr>
              <w:widowControl/>
              <w:adjustRightInd w:val="0"/>
              <w:snapToGrid w:val="0"/>
              <w:spacing w:line="300" w:lineRule="exact"/>
              <w:jc w:val="left"/>
              <w:rPr>
                <w:rFonts w:ascii="宋体" w:hAnsi="宋体" w:cs="宋体"/>
                <w:kern w:val="0"/>
                <w:szCs w:val="21"/>
              </w:rPr>
            </w:pPr>
            <w:r>
              <w:rPr>
                <w:rFonts w:hint="eastAsia" w:ascii="宋体" w:hAnsi="宋体" w:cs="宋体"/>
                <w:kern w:val="0"/>
                <w:szCs w:val="21"/>
              </w:rPr>
              <w:t>资料审查人员：                                        日期：        年     月     日</w:t>
            </w:r>
          </w:p>
        </w:tc>
      </w:tr>
    </w:tbl>
    <w:p>
      <w:pPr>
        <w:rPr>
          <w:rFonts w:ascii="宋体" w:hAnsi="宋体"/>
          <w:szCs w:val="21"/>
        </w:rPr>
      </w:pPr>
      <w:r>
        <w:rPr>
          <w:rFonts w:hint="eastAsia"/>
          <w:sz w:val="24"/>
        </w:rPr>
        <w:t>注：</w:t>
      </w:r>
      <w:r>
        <w:rPr>
          <w:rFonts w:hint="eastAsia" w:ascii="宋体" w:hAnsi="宋体"/>
          <w:szCs w:val="21"/>
        </w:rPr>
        <w:t>1、提供的制造资料为复印件时，应当加盖整机制造单位（或者进口自动扶梯、自动人行道的国内代理商）公章或者检验专用章；</w:t>
      </w:r>
    </w:p>
    <w:p>
      <w:pPr>
        <w:rPr>
          <w:rFonts w:ascii="宋体" w:hAnsi="宋体"/>
          <w:szCs w:val="21"/>
        </w:rPr>
      </w:pPr>
      <w:r>
        <w:rPr>
          <w:rFonts w:ascii="宋体" w:hAnsi="宋体"/>
          <w:szCs w:val="21"/>
        </w:rPr>
        <w:t>2</w:t>
      </w:r>
      <w:r>
        <w:rPr>
          <w:rFonts w:hint="eastAsia" w:ascii="宋体" w:hAnsi="宋体"/>
          <w:szCs w:val="21"/>
        </w:rPr>
        <w:t>、提供的安装资料为复印件时，应当加盖安装单位公章或者检验专用章；</w:t>
      </w:r>
    </w:p>
    <w:p>
      <w:pPr>
        <w:rPr>
          <w:rFonts w:ascii="宋体" w:hAnsi="宋体" w:cs="宋体"/>
          <w:kern w:val="0"/>
          <w:szCs w:val="21"/>
        </w:rPr>
      </w:pPr>
      <w:r>
        <w:rPr>
          <w:rFonts w:hint="eastAsia" w:ascii="宋体" w:hAnsi="宋体"/>
          <w:szCs w:val="21"/>
        </w:rPr>
        <w:t>3、提供的改造或者重大修理资料为复印件时，应当加盖改造或者修理单位公章或者检验专用章。</w:t>
      </w:r>
    </w:p>
    <w:sectPr>
      <w:headerReference r:id="rId3" w:type="default"/>
      <w:pgSz w:w="11906" w:h="16838"/>
      <w:pgMar w:top="0" w:right="1134" w:bottom="0" w:left="1418" w:header="454"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pBdr>
        <w:bottom w:val="single" w:color="auto" w:sz="4" w:space="1"/>
      </w:pBdr>
      <w:rPr>
        <w:rFonts w:ascii="宋体" w:hAnsi="宋体" w:cs="宋体"/>
        <w:kern w:val="0"/>
        <w:szCs w:val="21"/>
      </w:rPr>
    </w:pPr>
    <w:r>
      <w:rPr>
        <w:rFonts w:hint="eastAsia" w:ascii="宋体" w:hAnsi="宋体" w:cs="宋体"/>
        <w:kern w:val="0"/>
        <w:szCs w:val="21"/>
      </w:rPr>
      <w:t xml:space="preserve">宁波市特种设备检验研究院                                              </w:t>
    </w:r>
    <w:r>
      <w:rPr>
        <w:rFonts w:cs="宋体" w:asciiTheme="minorEastAsia" w:hAnsiTheme="minorEastAsia" w:eastAsiaTheme="minorEastAsia"/>
        <w:color w:val="000000"/>
        <w:kern w:val="0"/>
        <w:szCs w:val="21"/>
      </w:rPr>
      <w:t>YTJ/BK-T</w:t>
    </w:r>
    <w:r>
      <w:rPr>
        <w:rFonts w:hint="eastAsia" w:cs="宋体" w:asciiTheme="minorEastAsia" w:hAnsiTheme="minorEastAsia" w:eastAsiaTheme="minorEastAsia"/>
        <w:color w:val="000000"/>
        <w:kern w:val="0"/>
        <w:szCs w:val="21"/>
      </w:rPr>
      <w:t>11</w:t>
    </w:r>
    <w:r>
      <w:rPr>
        <w:rFonts w:cs="宋体" w:asciiTheme="minorEastAsia" w:hAnsiTheme="minorEastAsia" w:eastAsiaTheme="minorEastAsia"/>
        <w:color w:val="000000"/>
        <w:kern w:val="0"/>
        <w:szCs w:val="21"/>
      </w:rPr>
      <w:t>-07</w:t>
    </w:r>
    <w:r>
      <w:rPr>
        <w:rFonts w:hint="eastAsia" w:cs="宋体" w:asciiTheme="minorEastAsia" w:hAnsiTheme="minorEastAsia" w:eastAsiaTheme="minorEastAsia"/>
        <w:color w:val="000000"/>
        <w:kern w:val="0"/>
        <w:szCs w:val="21"/>
      </w:rPr>
      <w:t>-</w:t>
    </w:r>
    <w:r>
      <w:rPr>
        <w:rFonts w:cs="宋体" w:asciiTheme="minorEastAsia" w:hAnsiTheme="minorEastAsia" w:eastAsiaTheme="minorEastAsia"/>
        <w:color w:val="000000"/>
        <w:kern w:val="0"/>
        <w:szCs w:val="21"/>
      </w:rPr>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ExOTU1M2RhMTNjMzhjZDQ5MjFhNjNhODhjZjFlMzgifQ=="/>
  </w:docVars>
  <w:rsids>
    <w:rsidRoot w:val="00172A27"/>
    <w:rsid w:val="00007755"/>
    <w:rsid w:val="00042A1C"/>
    <w:rsid w:val="000C1A5F"/>
    <w:rsid w:val="000D5FC5"/>
    <w:rsid w:val="001713C7"/>
    <w:rsid w:val="00172A27"/>
    <w:rsid w:val="00184EB8"/>
    <w:rsid w:val="001C7FAF"/>
    <w:rsid w:val="001D4650"/>
    <w:rsid w:val="002131A6"/>
    <w:rsid w:val="0021592A"/>
    <w:rsid w:val="002B61CA"/>
    <w:rsid w:val="002F7EF7"/>
    <w:rsid w:val="003555CC"/>
    <w:rsid w:val="003A6C5F"/>
    <w:rsid w:val="003D11D4"/>
    <w:rsid w:val="003E17D2"/>
    <w:rsid w:val="00424B4D"/>
    <w:rsid w:val="00426913"/>
    <w:rsid w:val="00427AF7"/>
    <w:rsid w:val="00463A94"/>
    <w:rsid w:val="00464386"/>
    <w:rsid w:val="00487C3F"/>
    <w:rsid w:val="004B69F7"/>
    <w:rsid w:val="004E52AA"/>
    <w:rsid w:val="005F367A"/>
    <w:rsid w:val="00647063"/>
    <w:rsid w:val="0069604C"/>
    <w:rsid w:val="00710F83"/>
    <w:rsid w:val="007215CF"/>
    <w:rsid w:val="007C5858"/>
    <w:rsid w:val="007C7325"/>
    <w:rsid w:val="00810D2A"/>
    <w:rsid w:val="00861336"/>
    <w:rsid w:val="008A1404"/>
    <w:rsid w:val="00956E36"/>
    <w:rsid w:val="009574D1"/>
    <w:rsid w:val="009719E0"/>
    <w:rsid w:val="00996A95"/>
    <w:rsid w:val="00A2723A"/>
    <w:rsid w:val="00A631CA"/>
    <w:rsid w:val="00A979A7"/>
    <w:rsid w:val="00AA6B85"/>
    <w:rsid w:val="00AB34E4"/>
    <w:rsid w:val="00B86D98"/>
    <w:rsid w:val="00C3155D"/>
    <w:rsid w:val="00CA02DE"/>
    <w:rsid w:val="00D23F38"/>
    <w:rsid w:val="00DA1E8E"/>
    <w:rsid w:val="00DD2D86"/>
    <w:rsid w:val="00E3344F"/>
    <w:rsid w:val="00EB3A26"/>
    <w:rsid w:val="00EE6753"/>
    <w:rsid w:val="00F05B7C"/>
    <w:rsid w:val="00F30CCC"/>
    <w:rsid w:val="00F438E6"/>
    <w:rsid w:val="00F50229"/>
    <w:rsid w:val="00F553A5"/>
    <w:rsid w:val="00FA46AF"/>
    <w:rsid w:val="00FA5D3B"/>
    <w:rsid w:val="00FC2E00"/>
    <w:rsid w:val="3AC3591F"/>
    <w:rsid w:val="5E876A89"/>
    <w:rsid w:val="5FB523E3"/>
    <w:rsid w:val="7DA50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autoRedefine/>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link w:val="9"/>
    <w:autoRedefine/>
    <w:qFormat/>
    <w:uiPriority w:val="0"/>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style>
  <w:style w:type="character" w:customStyle="1" w:styleId="9">
    <w:name w:val="页脚 字符"/>
    <w:link w:val="3"/>
    <w:qFormat/>
    <w:uiPriority w:val="0"/>
    <w:rPr>
      <w:kern w:val="2"/>
      <w:sz w:val="18"/>
      <w:szCs w:val="18"/>
    </w:rPr>
  </w:style>
  <w:style w:type="character" w:customStyle="1" w:styleId="10">
    <w:name w:val="页眉 字符"/>
    <w:link w:val="4"/>
    <w:qFormat/>
    <w:uiPriority w:val="99"/>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WWW.YlmF.CoM</Company>
  <Pages>2</Pages>
  <Words>178</Words>
  <Characters>1020</Characters>
  <Lines>8</Lines>
  <Paragraphs>2</Paragraphs>
  <TotalTime>94</TotalTime>
  <ScaleCrop>false</ScaleCrop>
  <LinksUpToDate>false</LinksUpToDate>
  <CharactersWithSpaces>1196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2014-06-24T03:31:00Z</dcterms:created>
  <dc:creator>陈雪明</dc:creator>
  <cp:lastModifiedBy>好</cp:lastModifiedBy>
  <cp:lastPrinted>2014-06-25T07:25:00Z</cp:lastPrinted>
  <dcterms:modified xsi:type="dcterms:W3CDTF">2024-03-29T05:33:42Z</dcterms:modified>
  <dc:title>无机房曳引驱动电梯制造、安装资料清单</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9489593A6C2E4B43B6814639AF3D3FCD_12</vt:lpwstr>
  </property>
</Properties>
</file>